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7051B">
      <w:pPr>
        <w:rPr>
          <w:rFonts w:hint="eastAsia" w:ascii="黑体" w:hAnsi="黑体" w:eastAsia="黑体"/>
          <w:sz w:val="32"/>
          <w:szCs w:val="32"/>
        </w:rPr>
      </w:pPr>
    </w:p>
    <w:p w14:paraId="090BC9D5">
      <w:pPr>
        <w:jc w:val="center"/>
        <w:rPr>
          <w:rFonts w:hint="eastAsia" w:ascii="方正小标宋_GBK" w:hAnsi="宋体" w:eastAsia="方正小标宋_GBK"/>
          <w:sz w:val="44"/>
          <w:szCs w:val="44"/>
        </w:rPr>
      </w:pPr>
    </w:p>
    <w:p w14:paraId="244AAEF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中共木垒哈萨克自治县委员会组织部</w:t>
      </w:r>
    </w:p>
    <w:p w14:paraId="6026471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37821AA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544E4E4">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0F0DB41B">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1BC328E8">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29050F7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2302BF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D14733C">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249594F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1980D59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7E8E15F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2BED42A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4821E03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56A4AED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6D48C2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2310AAE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1791C62">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E42CBD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392FB0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48B61CE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D7FBB70">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846724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19B0FA5">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4B3FE8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838C68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752607E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4F0B273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79EBC58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65061C3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67474B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CAE866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3E678CF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2597AE42">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704DB3D">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205B9505">
      <w:r>
        <w:rPr>
          <w:rFonts w:hint="eastAsia" w:ascii="仿宋_GB2312" w:hAnsi="仿宋_GB2312" w:eastAsia="仿宋_GB2312" w:cs="仿宋_GB2312"/>
          <w:sz w:val="32"/>
          <w:szCs w:val="32"/>
        </w:rPr>
        <w:fldChar w:fldCharType="end"/>
      </w:r>
    </w:p>
    <w:p w14:paraId="74709CD5">
      <w:pPr>
        <w:rPr>
          <w:rFonts w:ascii="仿宋_GB2312" w:eastAsia="仿宋_GB2312"/>
          <w:sz w:val="32"/>
          <w:szCs w:val="32"/>
        </w:rPr>
      </w:pPr>
      <w:r>
        <w:rPr>
          <w:rFonts w:hint="eastAsia" w:ascii="仿宋_GB2312" w:eastAsia="仿宋_GB2312"/>
          <w:sz w:val="32"/>
          <w:szCs w:val="32"/>
        </w:rPr>
        <w:br w:type="page"/>
      </w:r>
    </w:p>
    <w:p w14:paraId="1F3D842D">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1604824D">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4607702E">
      <w:pPr>
        <w:ind w:firstLine="640" w:firstLineChars="200"/>
        <w:jc w:val="left"/>
        <w:rPr>
          <w:rFonts w:ascii="仿宋_GB2312" w:eastAsia="仿宋_GB2312"/>
          <w:sz w:val="32"/>
          <w:szCs w:val="32"/>
        </w:rPr>
      </w:pPr>
      <w:r>
        <w:rPr>
          <w:rFonts w:hint="eastAsia" w:ascii="仿宋_GB2312" w:eastAsia="仿宋_GB2312"/>
          <w:sz w:val="32"/>
          <w:szCs w:val="32"/>
          <w:lang w:eastAsia="zh-CN"/>
        </w:rPr>
        <w:t>1.</w:t>
      </w:r>
      <w:r>
        <w:rPr>
          <w:rFonts w:hint="eastAsia" w:ascii="仿宋_GB2312" w:eastAsia="仿宋_GB2312"/>
          <w:sz w:val="32"/>
          <w:szCs w:val="32"/>
        </w:rPr>
        <w:t>研究和指导党组织特别是党的基层组织建设，探索新的经济组织中党组织的设置和活动方式；协调、规划和指导党员教育工作，主管党员的管理和发展工作；组织新时期党的建设的理论研究。</w:t>
      </w:r>
    </w:p>
    <w:p w14:paraId="266774FF">
      <w:pPr>
        <w:ind w:firstLine="640" w:firstLineChars="200"/>
        <w:jc w:val="left"/>
        <w:rPr>
          <w:rFonts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eastAsia="zh-CN"/>
        </w:rPr>
        <w:t>.</w:t>
      </w:r>
      <w:r>
        <w:rPr>
          <w:rFonts w:hint="eastAsia" w:ascii="仿宋_GB2312" w:eastAsia="仿宋_GB2312"/>
          <w:sz w:val="32"/>
          <w:szCs w:val="32"/>
        </w:rPr>
        <w:t>提出乡（镇）和县级各部委办局</w:t>
      </w:r>
      <w:r>
        <w:rPr>
          <w:rFonts w:hint="eastAsia" w:ascii="仿宋_GB2312" w:eastAsia="仿宋_GB2312"/>
          <w:sz w:val="32"/>
          <w:szCs w:val="32"/>
          <w:lang w:eastAsia="zh-CN"/>
        </w:rPr>
        <w:t>及其他</w:t>
      </w:r>
      <w:r>
        <w:rPr>
          <w:rFonts w:hint="eastAsia" w:ascii="仿宋_GB2312" w:eastAsia="仿宋_GB2312"/>
          <w:sz w:val="32"/>
          <w:szCs w:val="32"/>
        </w:rPr>
        <w:t>列入县委管理的领导班子调整、配备的意见和建议；负责县委管理干部的考察和办理任免、工资、待遇、退</w:t>
      </w:r>
      <w:r>
        <w:rPr>
          <w:rFonts w:hint="eastAsia" w:ascii="仿宋_GB2312" w:eastAsia="仿宋_GB2312"/>
          <w:sz w:val="32"/>
          <w:szCs w:val="32"/>
          <w:lang w:eastAsia="zh-CN"/>
        </w:rPr>
        <w:t>（</w:t>
      </w:r>
      <w:r>
        <w:rPr>
          <w:rFonts w:hint="eastAsia" w:ascii="仿宋_GB2312" w:eastAsia="仿宋_GB2312"/>
          <w:sz w:val="32"/>
          <w:szCs w:val="32"/>
          <w:lang w:val="en-US" w:eastAsia="zh-CN"/>
        </w:rPr>
        <w:t>离</w:t>
      </w:r>
      <w:r>
        <w:rPr>
          <w:rFonts w:hint="eastAsia" w:ascii="仿宋_GB2312" w:eastAsia="仿宋_GB2312"/>
          <w:sz w:val="32"/>
          <w:szCs w:val="32"/>
          <w:lang w:eastAsia="zh-CN"/>
        </w:rPr>
        <w:t>）</w:t>
      </w:r>
      <w:r>
        <w:rPr>
          <w:rFonts w:hint="eastAsia" w:ascii="仿宋_GB2312" w:eastAsia="仿宋_GB2312"/>
          <w:sz w:val="32"/>
          <w:szCs w:val="32"/>
        </w:rPr>
        <w:t>休审批手续；指导领导班子的思想作风建设；负责全县各部委办局科级干部的备案审查和宏观管理工作。</w:t>
      </w:r>
    </w:p>
    <w:p w14:paraId="6A001DC5">
      <w:pPr>
        <w:ind w:firstLine="640" w:firstLineChars="200"/>
        <w:jc w:val="left"/>
        <w:rPr>
          <w:rFonts w:ascii="仿宋_GB2312" w:eastAsia="仿宋_GB2312"/>
          <w:sz w:val="32"/>
          <w:szCs w:val="32"/>
        </w:rPr>
      </w:pPr>
      <w:r>
        <w:rPr>
          <w:rFonts w:hint="eastAsia" w:ascii="仿宋_GB2312" w:eastAsia="仿宋_GB2312"/>
          <w:sz w:val="32"/>
          <w:szCs w:val="32"/>
          <w:lang w:eastAsia="zh-CN"/>
        </w:rPr>
        <w:t>3.</w:t>
      </w:r>
      <w:r>
        <w:rPr>
          <w:rFonts w:hint="eastAsia" w:ascii="仿宋_GB2312" w:eastAsia="仿宋_GB2312"/>
          <w:sz w:val="32"/>
          <w:szCs w:val="32"/>
        </w:rPr>
        <w:t>研究制定全县干部队伍建设的有关政策，组织落实培养选拔中、青年干部工作。</w:t>
      </w:r>
    </w:p>
    <w:p w14:paraId="2183052E">
      <w:pPr>
        <w:ind w:firstLine="640" w:firstLineChars="200"/>
        <w:jc w:val="left"/>
        <w:rPr>
          <w:rFonts w:ascii="仿宋_GB2312" w:eastAsia="仿宋_GB2312"/>
          <w:sz w:val="32"/>
          <w:szCs w:val="32"/>
        </w:rPr>
      </w:pPr>
      <w:r>
        <w:rPr>
          <w:rFonts w:hint="eastAsia" w:ascii="仿宋_GB2312" w:eastAsia="仿宋_GB2312"/>
          <w:sz w:val="32"/>
          <w:szCs w:val="32"/>
          <w:lang w:eastAsia="zh-CN"/>
        </w:rPr>
        <w:t>4.</w:t>
      </w:r>
      <w:r>
        <w:rPr>
          <w:rFonts w:hint="eastAsia" w:ascii="仿宋_GB2312" w:eastAsia="仿宋_GB2312"/>
          <w:sz w:val="32"/>
          <w:szCs w:val="32"/>
        </w:rPr>
        <w:t>研究、指导和组织实施党的组织制度和干部人事制度的改革，制定或参与制定并贯彻执行组织、干部、人事工作的重要政策和制度。</w:t>
      </w:r>
    </w:p>
    <w:p w14:paraId="3A6A7DCB">
      <w:pPr>
        <w:ind w:firstLine="640" w:firstLineChars="200"/>
        <w:jc w:val="left"/>
        <w:rPr>
          <w:rFonts w:ascii="仿宋_GB2312" w:eastAsia="仿宋_GB2312"/>
          <w:sz w:val="32"/>
          <w:szCs w:val="32"/>
        </w:rPr>
      </w:pPr>
      <w:r>
        <w:rPr>
          <w:rFonts w:hint="eastAsia" w:ascii="仿宋_GB2312" w:eastAsia="仿宋_GB2312"/>
          <w:sz w:val="32"/>
          <w:szCs w:val="32"/>
          <w:lang w:eastAsia="zh-CN"/>
        </w:rPr>
        <w:t>5.</w:t>
      </w:r>
      <w:r>
        <w:rPr>
          <w:rFonts w:hint="eastAsia" w:ascii="仿宋_GB2312" w:eastAsia="仿宋_GB2312"/>
          <w:sz w:val="32"/>
          <w:szCs w:val="32"/>
        </w:rPr>
        <w:t>负责组织实施《党政领导干部选拔任用工作条例》，按照干部管理权限对干部选拔任用工作和贯彻执行条例情况进行监督检查，受理有关干部选拔任用工作的举报、申诉，制止、纠正违反条例的行为，并对有关责任人提出处理意见或者处理建议。</w:t>
      </w:r>
    </w:p>
    <w:p w14:paraId="2268A48C">
      <w:pPr>
        <w:ind w:firstLine="640" w:firstLineChars="200"/>
        <w:jc w:val="left"/>
        <w:rPr>
          <w:rFonts w:ascii="仿宋_GB2312" w:eastAsia="仿宋_GB2312"/>
          <w:sz w:val="32"/>
          <w:szCs w:val="32"/>
        </w:rPr>
      </w:pPr>
      <w:r>
        <w:rPr>
          <w:rFonts w:hint="eastAsia" w:ascii="仿宋_GB2312" w:eastAsia="仿宋_GB2312"/>
          <w:sz w:val="32"/>
          <w:szCs w:val="32"/>
          <w:lang w:eastAsia="zh-CN"/>
        </w:rPr>
        <w:t>6.</w:t>
      </w:r>
      <w:r>
        <w:rPr>
          <w:rFonts w:hint="eastAsia" w:ascii="仿宋_GB2312" w:eastAsia="仿宋_GB2312"/>
          <w:sz w:val="32"/>
          <w:szCs w:val="32"/>
        </w:rPr>
        <w:t>主管全县干部教育培训工作，制定干部教育的政策和规划；组织全县干部和一定层次的中青年干部以及组织部门负责人的教育培训；指导、协调、检查乡科级干部的教育培训工作；研究、探索与全县干部队伍建设相适应的干部教育培训制度，指导干部教育培训基地、师资队伍建设。</w:t>
      </w:r>
    </w:p>
    <w:p w14:paraId="237D537F">
      <w:pPr>
        <w:ind w:firstLine="640" w:firstLineChars="200"/>
        <w:jc w:val="left"/>
        <w:rPr>
          <w:rFonts w:ascii="仿宋_GB2312" w:eastAsia="仿宋_GB2312"/>
          <w:sz w:val="32"/>
          <w:szCs w:val="32"/>
        </w:rPr>
      </w:pPr>
      <w:r>
        <w:rPr>
          <w:rFonts w:hint="eastAsia" w:ascii="仿宋_GB2312" w:eastAsia="仿宋_GB2312"/>
          <w:sz w:val="32"/>
          <w:szCs w:val="32"/>
          <w:lang w:eastAsia="zh-CN"/>
        </w:rPr>
        <w:t>7.</w:t>
      </w:r>
      <w:r>
        <w:rPr>
          <w:rFonts w:hint="eastAsia" w:ascii="仿宋_GB2312" w:eastAsia="仿宋_GB2312"/>
          <w:sz w:val="32"/>
          <w:szCs w:val="32"/>
        </w:rPr>
        <w:t>调查了解知识分子工作情况，参与制定知识分子政策，检查贯彻执行知识分子政策情况；负责优秀专家和拔尖人才的选拔管理，联系和组织部分优秀专家与拔尖人才开展有关活动。</w:t>
      </w:r>
    </w:p>
    <w:p w14:paraId="19F8F14D">
      <w:pPr>
        <w:ind w:firstLine="640" w:firstLineChars="200"/>
        <w:jc w:val="left"/>
        <w:rPr>
          <w:rFonts w:ascii="仿宋_GB2312" w:eastAsia="仿宋_GB2312"/>
          <w:sz w:val="32"/>
          <w:szCs w:val="32"/>
        </w:rPr>
      </w:pPr>
      <w:r>
        <w:rPr>
          <w:rFonts w:hint="eastAsia" w:ascii="仿宋_GB2312" w:eastAsia="仿宋_GB2312"/>
          <w:sz w:val="32"/>
          <w:szCs w:val="32"/>
          <w:lang w:eastAsia="zh-CN"/>
        </w:rPr>
        <w:t>8.</w:t>
      </w:r>
      <w:r>
        <w:rPr>
          <w:rFonts w:hint="eastAsia" w:ascii="仿宋_GB2312" w:eastAsia="仿宋_GB2312"/>
          <w:sz w:val="32"/>
          <w:szCs w:val="32"/>
        </w:rPr>
        <w:t>负责全县县党委机关、</w:t>
      </w:r>
      <w:r>
        <w:rPr>
          <w:rFonts w:hint="eastAsia" w:ascii="仿宋_GB2312" w:eastAsia="仿宋_GB2312"/>
          <w:sz w:val="32"/>
          <w:szCs w:val="32"/>
          <w:lang w:val="en-US" w:eastAsia="zh-CN"/>
        </w:rPr>
        <w:t>县</w:t>
      </w:r>
      <w:r>
        <w:rPr>
          <w:rFonts w:hint="eastAsia" w:ascii="仿宋_GB2312" w:eastAsia="仿宋_GB2312"/>
          <w:sz w:val="32"/>
          <w:szCs w:val="32"/>
          <w:lang w:eastAsia="zh-CN"/>
        </w:rPr>
        <w:t>人大常委会机关</w:t>
      </w:r>
      <w:r>
        <w:rPr>
          <w:rFonts w:hint="eastAsia" w:ascii="仿宋_GB2312" w:eastAsia="仿宋_GB2312"/>
          <w:sz w:val="32"/>
          <w:szCs w:val="32"/>
        </w:rPr>
        <w:t>、政协机关、审判机关、检察机关、各民主党派机关和工商联机关公务员的综合管理工作；负责上述机关所属事业单位和全县县人民团体、社会团体参照公务员法管理的审核报批和工作人员的参照管理工作。</w:t>
      </w:r>
    </w:p>
    <w:p w14:paraId="7E4DD95B">
      <w:pPr>
        <w:ind w:firstLine="640" w:firstLineChars="200"/>
        <w:jc w:val="left"/>
        <w:rPr>
          <w:rFonts w:ascii="仿宋_GB2312" w:eastAsia="仿宋_GB2312"/>
          <w:sz w:val="32"/>
          <w:szCs w:val="32"/>
        </w:rPr>
      </w:pPr>
      <w:r>
        <w:rPr>
          <w:rFonts w:hint="eastAsia" w:ascii="仿宋_GB2312" w:eastAsia="仿宋_GB2312"/>
          <w:sz w:val="32"/>
          <w:szCs w:val="32"/>
          <w:lang w:eastAsia="zh-CN"/>
        </w:rPr>
        <w:t>9.</w:t>
      </w:r>
      <w:r>
        <w:rPr>
          <w:rFonts w:hint="eastAsia" w:ascii="仿宋_GB2312" w:eastAsia="仿宋_GB2312"/>
          <w:sz w:val="32"/>
          <w:szCs w:val="32"/>
        </w:rPr>
        <w:t>负责全县退（离）休干部的宏观管理，管理县老干部工作局。</w:t>
      </w:r>
    </w:p>
    <w:p w14:paraId="0B9875B8">
      <w:pPr>
        <w:ind w:firstLine="640" w:firstLineChars="200"/>
        <w:jc w:val="left"/>
        <w:rPr>
          <w:rFonts w:ascii="仿宋_GB2312" w:eastAsia="仿宋_GB2312"/>
          <w:sz w:val="32"/>
          <w:szCs w:val="32"/>
        </w:rPr>
      </w:pPr>
      <w:r>
        <w:rPr>
          <w:rFonts w:hint="eastAsia" w:ascii="仿宋_GB2312" w:eastAsia="仿宋_GB2312"/>
          <w:sz w:val="32"/>
          <w:szCs w:val="32"/>
          <w:lang w:eastAsia="zh-CN"/>
        </w:rPr>
        <w:t>10.</w:t>
      </w:r>
      <w:r>
        <w:rPr>
          <w:rFonts w:hint="eastAsia" w:ascii="仿宋_GB2312" w:eastAsia="仿宋_GB2312"/>
          <w:sz w:val="32"/>
          <w:szCs w:val="32"/>
        </w:rPr>
        <w:t>负责援疆干部的有关工作。</w:t>
      </w:r>
    </w:p>
    <w:p w14:paraId="72E8B87B">
      <w:pPr>
        <w:ind w:firstLine="640" w:firstLineChars="200"/>
        <w:jc w:val="left"/>
        <w:rPr>
          <w:rFonts w:ascii="仿宋_GB2312" w:eastAsia="仿宋_GB2312"/>
          <w:sz w:val="32"/>
          <w:szCs w:val="32"/>
        </w:rPr>
      </w:pPr>
      <w:r>
        <w:rPr>
          <w:rFonts w:hint="eastAsia" w:ascii="仿宋_GB2312" w:eastAsia="仿宋_GB2312"/>
          <w:sz w:val="32"/>
          <w:szCs w:val="32"/>
          <w:lang w:eastAsia="zh-CN"/>
        </w:rPr>
        <w:t>11.</w:t>
      </w:r>
      <w:r>
        <w:rPr>
          <w:rFonts w:hint="eastAsia" w:ascii="仿宋_GB2312" w:eastAsia="仿宋_GB2312"/>
          <w:sz w:val="32"/>
          <w:szCs w:val="32"/>
        </w:rPr>
        <w:t>负责全县人才队伍建设宏观管理，研究拟定并协调落实人才队伍建设规划；拟定或协调有关部门拟定全县人才工作有关政策、规定；组织协调全县人才工作；负责县人才工作领导小组办公室的日常工作。</w:t>
      </w:r>
    </w:p>
    <w:p w14:paraId="64FA4011">
      <w:pPr>
        <w:ind w:firstLine="640" w:firstLineChars="200"/>
        <w:jc w:val="left"/>
        <w:rPr>
          <w:rFonts w:ascii="仿宋_GB2312" w:eastAsia="仿宋_GB2312"/>
          <w:sz w:val="32"/>
          <w:szCs w:val="32"/>
        </w:rPr>
      </w:pPr>
      <w:r>
        <w:rPr>
          <w:rFonts w:hint="eastAsia" w:ascii="仿宋_GB2312" w:eastAsia="仿宋_GB2312"/>
          <w:sz w:val="32"/>
          <w:szCs w:val="32"/>
        </w:rPr>
        <w:t>12</w:t>
      </w:r>
      <w:r>
        <w:rPr>
          <w:rFonts w:hint="eastAsia" w:ascii="仿宋_GB2312" w:eastAsia="仿宋_GB2312"/>
          <w:sz w:val="32"/>
          <w:szCs w:val="32"/>
          <w:lang w:eastAsia="zh-CN"/>
        </w:rPr>
        <w:t>.</w:t>
      </w:r>
      <w:r>
        <w:rPr>
          <w:rFonts w:hint="eastAsia" w:ascii="仿宋_GB2312" w:eastAsia="仿宋_GB2312"/>
          <w:sz w:val="32"/>
          <w:szCs w:val="32"/>
        </w:rPr>
        <w:t>完成县委交办的</w:t>
      </w:r>
      <w:r>
        <w:rPr>
          <w:rFonts w:hint="eastAsia" w:ascii="仿宋_GB2312" w:eastAsia="仿宋_GB2312"/>
          <w:sz w:val="32"/>
          <w:szCs w:val="32"/>
          <w:lang w:eastAsia="zh-CN"/>
        </w:rPr>
        <w:t>其他</w:t>
      </w:r>
      <w:r>
        <w:rPr>
          <w:rFonts w:hint="eastAsia" w:ascii="仿宋_GB2312" w:eastAsia="仿宋_GB2312"/>
          <w:sz w:val="32"/>
          <w:szCs w:val="32"/>
        </w:rPr>
        <w:t>工作。</w:t>
      </w:r>
    </w:p>
    <w:p w14:paraId="6F78AFE7">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0401280F">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中共木垒哈萨克自治县委员会组织部2023年度，实有人数</w:t>
      </w:r>
      <w:r>
        <w:rPr>
          <w:rFonts w:hint="eastAsia" w:ascii="仿宋_GB2312" w:eastAsia="仿宋_GB2312"/>
          <w:sz w:val="32"/>
          <w:szCs w:val="32"/>
          <w:lang w:val="zh-CN"/>
        </w:rPr>
        <w:t>35</w:t>
      </w:r>
      <w:r>
        <w:rPr>
          <w:rFonts w:hint="eastAsia" w:ascii="仿宋_GB2312" w:eastAsia="仿宋_GB2312"/>
          <w:sz w:val="32"/>
          <w:szCs w:val="32"/>
        </w:rPr>
        <w:t>人，其中：在职人员</w:t>
      </w:r>
      <w:r>
        <w:rPr>
          <w:rFonts w:hint="eastAsia" w:ascii="仿宋_GB2312" w:eastAsia="仿宋_GB2312"/>
          <w:sz w:val="32"/>
          <w:szCs w:val="32"/>
          <w:lang w:val="zh-CN"/>
        </w:rPr>
        <w:t>33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w:t>
      </w:r>
      <w:r>
        <w:rPr>
          <w:rFonts w:hint="eastAsia" w:ascii="仿宋_GB2312" w:eastAsia="仿宋_GB2312"/>
          <w:sz w:val="32"/>
          <w:szCs w:val="32"/>
        </w:rPr>
        <w:t>人。</w:t>
      </w:r>
    </w:p>
    <w:p w14:paraId="69E3941C">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6</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办公室（信息调研室）、组织室（党的代表联络办、党员教育培</w:t>
      </w:r>
      <w:r>
        <w:rPr>
          <w:rFonts w:hint="eastAsia" w:ascii="仿宋_GB2312" w:hAnsi="宋体" w:eastAsia="仿宋_GB2312" w:cs="宋体"/>
          <w:kern w:val="0"/>
          <w:sz w:val="32"/>
          <w:szCs w:val="32"/>
          <w:lang w:eastAsia="zh-CN"/>
        </w:rPr>
        <w:t>训室</w:t>
      </w:r>
      <w:r>
        <w:rPr>
          <w:rFonts w:hint="eastAsia" w:ascii="仿宋_GB2312" w:hAnsi="宋体" w:eastAsia="仿宋_GB2312" w:cs="宋体"/>
          <w:kern w:val="0"/>
          <w:sz w:val="32"/>
          <w:szCs w:val="32"/>
        </w:rPr>
        <w:t>、基层党建指导服务中心）、干部室（干部监督室）、公务员室（信息管理中心）、人才工作室（干部培训、援疆工作）、干部综合考核评价信息服务中心。</w:t>
      </w:r>
    </w:p>
    <w:p w14:paraId="7DE6B42E">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169B5474">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6003B6D6">
      <w:pPr>
        <w:ind w:firstLine="640" w:firstLineChars="200"/>
        <w:jc w:val="left"/>
        <w:rPr>
          <w:rFonts w:ascii="仿宋_GB2312" w:eastAsia="仿宋_GB2312"/>
          <w:sz w:val="32"/>
          <w:szCs w:val="32"/>
        </w:rPr>
      </w:pPr>
      <w:r>
        <w:rPr>
          <w:rFonts w:hint="eastAsia" w:ascii="仿宋_GB2312" w:eastAsia="仿宋_GB2312"/>
          <w:sz w:val="32"/>
          <w:szCs w:val="32"/>
        </w:rPr>
        <w:t>2023年度收入总计1,345.22万元，其中：本年收入合计1,130.30万元，使用非财政拨款结余0.00万元，年初结转和结余214.92万元。</w:t>
      </w:r>
    </w:p>
    <w:p w14:paraId="098A21A3">
      <w:pPr>
        <w:ind w:firstLine="640" w:firstLineChars="200"/>
        <w:jc w:val="left"/>
        <w:rPr>
          <w:rFonts w:ascii="仿宋_GB2312" w:eastAsia="仿宋_GB2312"/>
          <w:sz w:val="32"/>
          <w:szCs w:val="32"/>
        </w:rPr>
      </w:pPr>
      <w:r>
        <w:rPr>
          <w:rFonts w:hint="eastAsia" w:ascii="仿宋_GB2312" w:eastAsia="仿宋_GB2312"/>
          <w:sz w:val="32"/>
          <w:szCs w:val="32"/>
        </w:rPr>
        <w:t>2023年度支出总计1,345.22万元，其中：本年支出合计1,095.97万元，结余分配0.00万元，年末结转和结余249.25万元。</w:t>
      </w:r>
    </w:p>
    <w:p w14:paraId="1339214A">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增加125.76万元</w:t>
      </w:r>
      <w:r>
        <w:rPr>
          <w:rFonts w:hint="eastAsia" w:ascii="仿宋_GB2312" w:eastAsia="仿宋_GB2312"/>
          <w:sz w:val="32"/>
          <w:szCs w:val="32"/>
        </w:rPr>
        <w:t>，增长10.31%，主要原因是：本年增加南疆挂职干部工资、社保、公积金，增加党建经费、主题教育项目资金。</w:t>
      </w:r>
    </w:p>
    <w:p w14:paraId="11BEDAC5">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61DB6499">
      <w:pPr>
        <w:ind w:firstLine="640" w:firstLineChars="200"/>
        <w:jc w:val="left"/>
        <w:rPr>
          <w:rFonts w:ascii="仿宋_GB2312" w:eastAsia="仿宋_GB2312"/>
          <w:sz w:val="32"/>
          <w:szCs w:val="32"/>
        </w:rPr>
      </w:pPr>
      <w:r>
        <w:rPr>
          <w:rFonts w:hint="eastAsia" w:ascii="仿宋_GB2312" w:eastAsia="仿宋_GB2312"/>
          <w:sz w:val="32"/>
          <w:szCs w:val="32"/>
        </w:rPr>
        <w:t>本年收入1,130.30万元，其中：财政拨款收入</w:t>
      </w:r>
      <w:r>
        <w:rPr>
          <w:rFonts w:hint="eastAsia" w:ascii="仿宋_GB2312" w:eastAsia="仿宋_GB2312"/>
          <w:sz w:val="32"/>
          <w:szCs w:val="32"/>
          <w:lang w:val="zh-CN"/>
        </w:rPr>
        <w:t>1,008.22</w:t>
      </w:r>
      <w:r>
        <w:rPr>
          <w:rFonts w:hint="eastAsia" w:ascii="仿宋_GB2312" w:eastAsia="仿宋_GB2312"/>
          <w:sz w:val="32"/>
          <w:szCs w:val="32"/>
        </w:rPr>
        <w:t>万元，占</w:t>
      </w:r>
      <w:r>
        <w:rPr>
          <w:rFonts w:hint="eastAsia" w:ascii="仿宋_GB2312" w:eastAsia="仿宋_GB2312"/>
          <w:sz w:val="32"/>
          <w:szCs w:val="32"/>
          <w:lang w:val="zh-CN"/>
        </w:rPr>
        <w:t>89.20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122.0</w:t>
      </w:r>
      <w:r>
        <w:rPr>
          <w:rFonts w:ascii="仿宋_GB2312" w:eastAsia="仿宋_GB2312"/>
          <w:sz w:val="32"/>
          <w:szCs w:val="32"/>
          <w:lang w:val="zh-CN"/>
        </w:rPr>
        <w:t>8</w:t>
      </w:r>
      <w:r>
        <w:rPr>
          <w:rFonts w:hint="eastAsia" w:ascii="仿宋_GB2312" w:eastAsia="仿宋_GB2312"/>
          <w:sz w:val="32"/>
          <w:szCs w:val="32"/>
        </w:rPr>
        <w:t>万元，占</w:t>
      </w:r>
      <w:r>
        <w:rPr>
          <w:rFonts w:hint="eastAsia" w:ascii="仿宋_GB2312" w:eastAsia="仿宋_GB2312"/>
          <w:sz w:val="32"/>
          <w:szCs w:val="32"/>
          <w:lang w:val="zh-CN"/>
        </w:rPr>
        <w:t>10.80</w:t>
      </w:r>
      <w:r>
        <w:rPr>
          <w:rFonts w:hint="eastAsia" w:ascii="仿宋_GB2312" w:eastAsia="仿宋_GB2312"/>
          <w:sz w:val="32"/>
          <w:szCs w:val="32"/>
        </w:rPr>
        <w:t>%。</w:t>
      </w:r>
    </w:p>
    <w:p w14:paraId="38AF21CA">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31B024EA">
      <w:pPr>
        <w:ind w:firstLine="640" w:firstLineChars="200"/>
        <w:jc w:val="left"/>
        <w:rPr>
          <w:rFonts w:ascii="仿宋_GB2312" w:eastAsia="仿宋_GB2312" w:cs="仿宋_GB2312"/>
          <w:sz w:val="30"/>
          <w:szCs w:val="30"/>
          <w:lang w:val="zh-CN"/>
        </w:rPr>
      </w:pPr>
      <w:r>
        <w:rPr>
          <w:rFonts w:hint="eastAsia" w:ascii="仿宋_GB2312" w:eastAsia="仿宋_GB2312" w:cs="仿宋_GB2312"/>
          <w:sz w:val="32"/>
          <w:szCs w:val="32"/>
          <w:lang w:val="zh-CN"/>
        </w:rPr>
        <w:t>本年支出1,095.97万元，其中：基本支出796.94万元，占72.72%；项目支出299.03万元，占27.28%；上缴上级支出0.00万元，占0.00%；经营支出0.00万元，占0.00%；对附属单位补助支出0.00万元，占0.00%。</w:t>
      </w:r>
    </w:p>
    <w:p w14:paraId="4D84F960">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015FC5F3">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1,008.22</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1,008.22</w:t>
      </w:r>
      <w:r>
        <w:rPr>
          <w:rFonts w:hint="eastAsia" w:ascii="仿宋_GB2312" w:eastAsia="仿宋_GB2312"/>
          <w:sz w:val="32"/>
          <w:szCs w:val="32"/>
        </w:rPr>
        <w:t>万元。财政拨款支出总计</w:t>
      </w:r>
      <w:r>
        <w:rPr>
          <w:rFonts w:hint="eastAsia" w:ascii="仿宋_GB2312" w:eastAsia="仿宋_GB2312"/>
          <w:sz w:val="32"/>
          <w:szCs w:val="32"/>
          <w:lang w:val="zh-CN"/>
        </w:rPr>
        <w:t>1,008.22</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1,008.22</w:t>
      </w:r>
      <w:r>
        <w:rPr>
          <w:rFonts w:hint="eastAsia" w:ascii="仿宋_GB2312" w:eastAsia="仿宋_GB2312"/>
          <w:sz w:val="32"/>
          <w:szCs w:val="32"/>
        </w:rPr>
        <w:t>万元。</w:t>
      </w:r>
    </w:p>
    <w:p w14:paraId="5239A83C">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增加139.01万元</w:t>
      </w:r>
      <w:r>
        <w:rPr>
          <w:rFonts w:hint="eastAsia" w:ascii="仿宋_GB2312" w:eastAsia="仿宋_GB2312"/>
          <w:sz w:val="32"/>
          <w:szCs w:val="32"/>
        </w:rPr>
        <w:t>，增长15.99%,主要原因是：本年增加南疆挂职干部工资、社保、公积金，增加党建经费、主题教育项目资金。与年初预算相比，年初预算数</w:t>
      </w:r>
      <w:r>
        <w:rPr>
          <w:rFonts w:hint="eastAsia" w:ascii="仿宋_GB2312" w:eastAsia="仿宋_GB2312"/>
          <w:sz w:val="32"/>
          <w:szCs w:val="32"/>
          <w:lang w:val="zh-CN"/>
        </w:rPr>
        <w:t>975.52</w:t>
      </w:r>
      <w:r>
        <w:rPr>
          <w:rFonts w:hint="eastAsia" w:ascii="仿宋_GB2312" w:eastAsia="仿宋_GB2312"/>
          <w:sz w:val="32"/>
          <w:szCs w:val="32"/>
        </w:rPr>
        <w:t>万元，决算数</w:t>
      </w:r>
      <w:r>
        <w:rPr>
          <w:rFonts w:hint="eastAsia" w:ascii="仿宋_GB2312" w:eastAsia="仿宋_GB2312"/>
          <w:sz w:val="32"/>
          <w:szCs w:val="32"/>
          <w:lang w:val="zh-CN"/>
        </w:rPr>
        <w:t>1,008.22</w:t>
      </w:r>
      <w:r>
        <w:rPr>
          <w:rFonts w:hint="eastAsia" w:ascii="仿宋_GB2312" w:eastAsia="仿宋_GB2312"/>
          <w:sz w:val="32"/>
          <w:szCs w:val="32"/>
        </w:rPr>
        <w:t>万元，预决算差异率3.35%，主要原因是：年中追加</w:t>
      </w:r>
      <w:r>
        <w:rPr>
          <w:rFonts w:hint="eastAsia" w:ascii="仿宋_GB2312" w:eastAsia="仿宋_GB2312"/>
          <w:sz w:val="32"/>
          <w:szCs w:val="32"/>
          <w:lang w:val="zh-CN"/>
        </w:rPr>
        <w:t>党建工作经费、经济社会发展专家顾问相关资金</w:t>
      </w:r>
      <w:r>
        <w:rPr>
          <w:rFonts w:hint="eastAsia" w:ascii="仿宋_GB2312" w:hAnsi="仿宋_GB2312" w:eastAsia="仿宋_GB2312" w:cs="仿宋_GB2312"/>
          <w:sz w:val="32"/>
          <w:szCs w:val="32"/>
        </w:rPr>
        <w:t>等</w:t>
      </w:r>
      <w:r>
        <w:rPr>
          <w:rFonts w:hint="eastAsia" w:ascii="仿宋_GB2312" w:eastAsia="仿宋_GB2312"/>
          <w:sz w:val="32"/>
          <w:szCs w:val="32"/>
        </w:rPr>
        <w:t>。</w:t>
      </w:r>
    </w:p>
    <w:p w14:paraId="08F7DF0B">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28344E63">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79AFF7F0">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2023年度一般公共预算财政拨款支出1,008.22万元，占本年支出合计的</w:t>
      </w:r>
      <w:r>
        <w:rPr>
          <w:rFonts w:hint="eastAsia" w:ascii="仿宋_GB2312" w:eastAsia="仿宋_GB2312"/>
          <w:sz w:val="32"/>
          <w:szCs w:val="32"/>
          <w:lang w:val="zh-CN"/>
        </w:rPr>
        <w:t>91.99%</w:t>
      </w:r>
      <w:r>
        <w:rPr>
          <w:rFonts w:hint="eastAsia" w:ascii="仿宋_GB2312" w:eastAsia="仿宋_GB2312"/>
          <w:sz w:val="32"/>
          <w:szCs w:val="32"/>
        </w:rPr>
        <w:t>。与上年相比，</w:t>
      </w:r>
      <w:r>
        <w:rPr>
          <w:rFonts w:hint="eastAsia" w:ascii="仿宋_GB2312" w:eastAsia="仿宋_GB2312"/>
          <w:sz w:val="32"/>
          <w:szCs w:val="32"/>
          <w:lang w:val="zh-CN"/>
        </w:rPr>
        <w:t>增加139.01万元</w:t>
      </w:r>
      <w:r>
        <w:rPr>
          <w:rFonts w:hint="eastAsia" w:ascii="仿宋_GB2312" w:eastAsia="仿宋_GB2312"/>
          <w:sz w:val="32"/>
          <w:szCs w:val="32"/>
        </w:rPr>
        <w:t>，增长15.99%,主要原因是：本年增加南疆挂职干部工资、社保、公积金，增加党建经费、主题教育项目资金。与年初预算相比，年初预算数</w:t>
      </w:r>
      <w:r>
        <w:rPr>
          <w:rFonts w:hint="eastAsia" w:ascii="仿宋_GB2312" w:eastAsia="仿宋_GB2312"/>
          <w:sz w:val="32"/>
          <w:szCs w:val="32"/>
          <w:lang w:val="zh-CN"/>
        </w:rPr>
        <w:t>975.52</w:t>
      </w:r>
      <w:r>
        <w:rPr>
          <w:rFonts w:hint="eastAsia" w:ascii="仿宋_GB2312" w:eastAsia="仿宋_GB2312"/>
          <w:sz w:val="32"/>
          <w:szCs w:val="32"/>
        </w:rPr>
        <w:t>万元，决算数</w:t>
      </w:r>
      <w:r>
        <w:rPr>
          <w:rFonts w:hint="eastAsia" w:ascii="仿宋_GB2312" w:eastAsia="仿宋_GB2312"/>
          <w:sz w:val="32"/>
          <w:szCs w:val="32"/>
          <w:lang w:val="zh-CN"/>
        </w:rPr>
        <w:t>1,008.22</w:t>
      </w:r>
      <w:r>
        <w:rPr>
          <w:rFonts w:hint="eastAsia" w:ascii="仿宋_GB2312" w:eastAsia="仿宋_GB2312"/>
          <w:sz w:val="32"/>
          <w:szCs w:val="32"/>
        </w:rPr>
        <w:t>万元，预决算差异率</w:t>
      </w:r>
      <w:r>
        <w:rPr>
          <w:rFonts w:hint="eastAsia" w:ascii="仿宋_GB2312" w:eastAsia="仿宋_GB2312"/>
          <w:sz w:val="32"/>
          <w:szCs w:val="32"/>
          <w:lang w:val="zh-CN"/>
        </w:rPr>
        <w:t>3.35%</w:t>
      </w:r>
      <w:r>
        <w:rPr>
          <w:rFonts w:hint="eastAsia" w:ascii="仿宋_GB2312" w:eastAsia="仿宋_GB2312"/>
          <w:sz w:val="32"/>
          <w:szCs w:val="32"/>
        </w:rPr>
        <w:t>，主要原因是：年中追加</w:t>
      </w:r>
      <w:r>
        <w:rPr>
          <w:rFonts w:hint="eastAsia" w:ascii="仿宋_GB2312" w:eastAsia="仿宋_GB2312"/>
          <w:sz w:val="32"/>
          <w:szCs w:val="32"/>
          <w:lang w:val="zh-CN"/>
        </w:rPr>
        <w:t>党建工作经费、经济社会发展专家顾问相关资金</w:t>
      </w:r>
      <w:r>
        <w:rPr>
          <w:rFonts w:hint="eastAsia" w:ascii="仿宋_GB2312" w:hAnsi="仿宋_GB2312" w:eastAsia="仿宋_GB2312" w:cs="仿宋_GB2312"/>
          <w:sz w:val="32"/>
          <w:szCs w:val="32"/>
        </w:rPr>
        <w:t>等</w:t>
      </w:r>
      <w:r>
        <w:rPr>
          <w:rFonts w:hint="eastAsia" w:ascii="仿宋_GB2312" w:eastAsia="仿宋_GB2312"/>
          <w:sz w:val="32"/>
          <w:szCs w:val="32"/>
        </w:rPr>
        <w:t>。</w:t>
      </w:r>
    </w:p>
    <w:p w14:paraId="6EC7B96E">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7F21ABEA">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856.49</w:t>
      </w:r>
      <w:r>
        <w:rPr>
          <w:rFonts w:ascii="仿宋_GB2312" w:eastAsia="仿宋_GB2312"/>
          <w:kern w:val="2"/>
          <w:sz w:val="32"/>
          <w:szCs w:val="32"/>
          <w:lang w:val="zh-CN"/>
        </w:rPr>
        <w:t>万元，占</w:t>
      </w:r>
      <w:r>
        <w:rPr>
          <w:rFonts w:hint="eastAsia" w:ascii="仿宋_GB2312" w:eastAsia="仿宋_GB2312"/>
          <w:kern w:val="2"/>
          <w:sz w:val="32"/>
          <w:szCs w:val="32"/>
          <w:lang w:val="zh-CN"/>
        </w:rPr>
        <w:t>84.95</w:t>
      </w:r>
      <w:r>
        <w:rPr>
          <w:rFonts w:ascii="仿宋_GB2312" w:eastAsia="仿宋_GB2312"/>
          <w:kern w:val="2"/>
          <w:sz w:val="32"/>
          <w:szCs w:val="32"/>
          <w:lang w:val="zh-CN"/>
        </w:rPr>
        <w:t>%；</w:t>
      </w:r>
    </w:p>
    <w:p w14:paraId="49CD330F">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2.社会保障和就业支出（类）</w:t>
      </w:r>
      <w:r>
        <w:rPr>
          <w:rFonts w:hint="eastAsia" w:ascii="仿宋_GB2312" w:eastAsia="仿宋_GB2312"/>
          <w:kern w:val="2"/>
          <w:sz w:val="32"/>
          <w:szCs w:val="32"/>
          <w:lang w:val="zh-CN"/>
        </w:rPr>
        <w:t>61.59</w:t>
      </w:r>
      <w:r>
        <w:rPr>
          <w:rFonts w:ascii="仿宋_GB2312" w:eastAsia="仿宋_GB2312"/>
          <w:kern w:val="2"/>
          <w:sz w:val="32"/>
          <w:szCs w:val="32"/>
          <w:lang w:val="zh-CN"/>
        </w:rPr>
        <w:t>万元，占</w:t>
      </w:r>
      <w:r>
        <w:rPr>
          <w:rFonts w:hint="eastAsia" w:ascii="仿宋_GB2312" w:eastAsia="仿宋_GB2312"/>
          <w:kern w:val="2"/>
          <w:sz w:val="32"/>
          <w:szCs w:val="32"/>
          <w:lang w:val="zh-CN"/>
        </w:rPr>
        <w:t>6.11</w:t>
      </w:r>
      <w:r>
        <w:rPr>
          <w:rFonts w:ascii="仿宋_GB2312" w:eastAsia="仿宋_GB2312"/>
          <w:kern w:val="2"/>
          <w:sz w:val="32"/>
          <w:szCs w:val="32"/>
          <w:lang w:val="zh-CN"/>
        </w:rPr>
        <w:t>%；</w:t>
      </w:r>
    </w:p>
    <w:p w14:paraId="602C9473">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hint="eastAsia" w:ascii="仿宋_GB2312" w:eastAsia="仿宋_GB2312"/>
          <w:kern w:val="2"/>
          <w:sz w:val="32"/>
          <w:szCs w:val="32"/>
          <w:lang w:val="zh-CN"/>
        </w:rPr>
        <w:t>44.63</w:t>
      </w:r>
      <w:r>
        <w:rPr>
          <w:rFonts w:ascii="仿宋_GB2312" w:eastAsia="仿宋_GB2312"/>
          <w:kern w:val="2"/>
          <w:sz w:val="32"/>
          <w:szCs w:val="32"/>
          <w:lang w:val="zh-CN"/>
        </w:rPr>
        <w:t>万元，占</w:t>
      </w:r>
      <w:r>
        <w:rPr>
          <w:rFonts w:hint="eastAsia" w:ascii="仿宋_GB2312" w:eastAsia="仿宋_GB2312"/>
          <w:kern w:val="2"/>
          <w:sz w:val="32"/>
          <w:szCs w:val="32"/>
          <w:lang w:val="zh-CN"/>
        </w:rPr>
        <w:t>4.43</w:t>
      </w:r>
      <w:r>
        <w:rPr>
          <w:rFonts w:ascii="仿宋_GB2312" w:eastAsia="仿宋_GB2312"/>
          <w:kern w:val="2"/>
          <w:sz w:val="32"/>
          <w:szCs w:val="32"/>
          <w:lang w:val="zh-CN"/>
        </w:rPr>
        <w:t>%；</w:t>
      </w:r>
    </w:p>
    <w:p w14:paraId="2947DCFD">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4.其他支出（类）</w:t>
      </w:r>
      <w:r>
        <w:rPr>
          <w:rFonts w:hint="eastAsia" w:ascii="仿宋_GB2312" w:eastAsia="仿宋_GB2312"/>
          <w:kern w:val="2"/>
          <w:sz w:val="32"/>
          <w:szCs w:val="32"/>
          <w:lang w:val="zh-CN"/>
        </w:rPr>
        <w:t>45.52</w:t>
      </w:r>
      <w:r>
        <w:rPr>
          <w:rFonts w:ascii="仿宋_GB2312" w:eastAsia="仿宋_GB2312"/>
          <w:kern w:val="2"/>
          <w:sz w:val="32"/>
          <w:szCs w:val="32"/>
          <w:lang w:val="zh-CN"/>
        </w:rPr>
        <w:t>万元，占</w:t>
      </w:r>
      <w:r>
        <w:rPr>
          <w:rFonts w:hint="eastAsia" w:ascii="仿宋_GB2312" w:eastAsia="仿宋_GB2312"/>
          <w:kern w:val="2"/>
          <w:sz w:val="32"/>
          <w:szCs w:val="32"/>
          <w:lang w:val="zh-CN"/>
        </w:rPr>
        <w:t>4.51</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44F5AE40">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202AAD03">
      <w:pPr>
        <w:ind w:firstLine="640" w:firstLineChars="200"/>
        <w:rPr>
          <w:rFonts w:ascii="仿宋_GB2312" w:eastAsia="仿宋_GB2312"/>
          <w:sz w:val="32"/>
          <w:szCs w:val="32"/>
          <w:lang w:val="zh-CN"/>
        </w:rPr>
      </w:pPr>
      <w:r>
        <w:rPr>
          <w:rFonts w:hint="eastAsia" w:ascii="仿宋_GB2312" w:eastAsia="仿宋_GB2312"/>
          <w:sz w:val="32"/>
          <w:szCs w:val="32"/>
        </w:rPr>
        <w:t>1.住房保障支出（类）住房改革支出（款）住房公积金（项）:支出决算数为44.63万元，比上年决算增加2.36万元，增长5.58%，主要原因是：本年单位</w:t>
      </w:r>
      <w:r>
        <w:rPr>
          <w:rFonts w:hint="eastAsia" w:ascii="仿宋_GB2312" w:hAnsi="仿宋_GB2312" w:eastAsia="仿宋_GB2312" w:cs="仿宋_GB2312"/>
          <w:sz w:val="32"/>
          <w:szCs w:val="32"/>
        </w:rPr>
        <w:t>增加南疆挂职干部公积金缴费</w:t>
      </w:r>
      <w:r>
        <w:rPr>
          <w:rFonts w:hint="eastAsia" w:ascii="仿宋_GB2312" w:eastAsia="仿宋_GB2312"/>
          <w:sz w:val="32"/>
          <w:szCs w:val="32"/>
          <w:lang w:val="zh-CN"/>
        </w:rPr>
        <w:t>。</w:t>
      </w:r>
    </w:p>
    <w:p w14:paraId="203C04D0">
      <w:pPr>
        <w:ind w:firstLine="640" w:firstLineChars="200"/>
        <w:rPr>
          <w:rFonts w:ascii="仿宋_GB2312" w:eastAsia="仿宋_GB2312"/>
          <w:sz w:val="32"/>
          <w:szCs w:val="32"/>
          <w:lang w:val="zh-CN"/>
        </w:rPr>
      </w:pPr>
      <w:r>
        <w:rPr>
          <w:rFonts w:hint="eastAsia" w:ascii="仿宋_GB2312" w:eastAsia="仿宋_GB2312"/>
          <w:sz w:val="32"/>
          <w:szCs w:val="32"/>
        </w:rPr>
        <w:t>2.一般公共服务支出（类）组织事务（款）其他组织事务支出（项）:支出决算数为299.03万元，比上年决算增加131.78万元，增长78.79%，主要原因是：本年增加</w:t>
      </w:r>
      <w:r>
        <w:rPr>
          <w:rFonts w:hint="eastAsia" w:ascii="仿宋_GB2312" w:eastAsia="仿宋_GB2312"/>
          <w:sz w:val="32"/>
          <w:szCs w:val="32"/>
          <w:lang w:val="zh-CN"/>
        </w:rPr>
        <w:t>党建工作经费、经济社会发展专家顾问相关资金等。</w:t>
      </w:r>
    </w:p>
    <w:p w14:paraId="3991664C">
      <w:pPr>
        <w:ind w:firstLine="640" w:firstLineChars="200"/>
        <w:rPr>
          <w:rFonts w:ascii="仿宋_GB2312" w:eastAsia="仿宋_GB2312"/>
          <w:sz w:val="32"/>
          <w:szCs w:val="32"/>
          <w:lang w:val="zh-CN"/>
        </w:rPr>
      </w:pPr>
      <w:r>
        <w:rPr>
          <w:rFonts w:hint="eastAsia" w:ascii="仿宋_GB2312" w:eastAsia="仿宋_GB2312"/>
          <w:sz w:val="32"/>
          <w:szCs w:val="32"/>
        </w:rPr>
        <w:t>3.一般公共服务支出（类）组织事务（款）行政运行（项）:支出决算数为557.46万元，比上年决算增加27.89万元，增长5.27%，主要原因是：本年单位增加南疆挂职干部工资、津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等人员经费</w:t>
      </w:r>
      <w:r>
        <w:rPr>
          <w:rFonts w:hint="eastAsia" w:ascii="仿宋_GB2312" w:eastAsia="仿宋_GB2312"/>
          <w:sz w:val="32"/>
          <w:szCs w:val="32"/>
          <w:lang w:val="zh-CN"/>
        </w:rPr>
        <w:t>。</w:t>
      </w:r>
    </w:p>
    <w:p w14:paraId="1A0E3712">
      <w:pPr>
        <w:ind w:firstLine="640" w:firstLineChars="200"/>
        <w:rPr>
          <w:rFonts w:ascii="仿宋_GB2312" w:eastAsia="仿宋_GB2312"/>
          <w:sz w:val="32"/>
          <w:szCs w:val="32"/>
          <w:lang w:val="zh-CN"/>
        </w:rPr>
      </w:pPr>
      <w:r>
        <w:rPr>
          <w:rFonts w:hint="eastAsia" w:ascii="仿宋_GB2312" w:eastAsia="仿宋_GB2312"/>
          <w:sz w:val="32"/>
          <w:szCs w:val="32"/>
        </w:rPr>
        <w:t>4.社会保障和就业支出（类）行政事业单位养老支出（款）机关事业单位职业年金缴费支出（项）:支出决算数为2.54万元，比上年决算减少6.69万元，下降72.48%，主要原因是：本年</w:t>
      </w:r>
      <w:r>
        <w:rPr>
          <w:rFonts w:hint="eastAsia" w:ascii="仿宋_GB2312" w:eastAsia="仿宋_GB2312"/>
          <w:sz w:val="32"/>
          <w:szCs w:val="32"/>
          <w:lang w:val="zh-CN"/>
        </w:rPr>
        <w:t>减少统筹范围内人员职业年金缴费。</w:t>
      </w:r>
    </w:p>
    <w:p w14:paraId="2E636FA1">
      <w:pPr>
        <w:ind w:firstLine="640" w:firstLineChars="200"/>
        <w:rPr>
          <w:rFonts w:ascii="仿宋_GB2312" w:eastAsia="仿宋_GB2312"/>
          <w:sz w:val="32"/>
          <w:szCs w:val="32"/>
          <w:lang w:val="zh-CN"/>
        </w:rPr>
      </w:pPr>
      <w:r>
        <w:rPr>
          <w:rFonts w:hint="eastAsia" w:ascii="仿宋_GB2312" w:eastAsia="仿宋_GB2312"/>
          <w:sz w:val="32"/>
          <w:szCs w:val="32"/>
        </w:rPr>
        <w:t>5.其他支出（类）其他支出（款）其他支出（项）:支出决算数为45.52万元，比上年决算减少21.74万元，下降32.32%，主要原因是：本年单位为民办实事补助资金较上年减少</w:t>
      </w:r>
      <w:r>
        <w:rPr>
          <w:rFonts w:hint="eastAsia" w:ascii="仿宋_GB2312" w:eastAsia="仿宋_GB2312"/>
          <w:sz w:val="32"/>
          <w:szCs w:val="32"/>
          <w:lang w:val="zh-CN"/>
        </w:rPr>
        <w:t>。</w:t>
      </w:r>
    </w:p>
    <w:p w14:paraId="37BE2EE8">
      <w:pPr>
        <w:ind w:firstLine="640" w:firstLineChars="200"/>
        <w:rPr>
          <w:rFonts w:ascii="仿宋_GB2312" w:eastAsia="仿宋_GB2312"/>
          <w:sz w:val="32"/>
          <w:szCs w:val="32"/>
          <w:lang w:val="zh-CN"/>
        </w:rPr>
      </w:pPr>
      <w:r>
        <w:rPr>
          <w:rFonts w:hint="eastAsia" w:ascii="仿宋_GB2312" w:eastAsia="仿宋_GB2312"/>
          <w:sz w:val="32"/>
          <w:szCs w:val="32"/>
        </w:rPr>
        <w:t>6.社会保障和就业支出（类）行政事业单位养老支出（款）机关事业单位基本养老保险缴费支出（项）:支出决算数为59.04万元，比上年决算增加5.63万元，增长10.54%，主要原因是：本年单位</w:t>
      </w:r>
      <w:r>
        <w:rPr>
          <w:rFonts w:hint="eastAsia" w:ascii="仿宋_GB2312" w:hAnsi="仿宋_GB2312" w:eastAsia="仿宋_GB2312" w:cs="仿宋_GB2312"/>
          <w:sz w:val="32"/>
          <w:szCs w:val="32"/>
        </w:rPr>
        <w:t>增加南疆挂职干部养老保险缴费</w:t>
      </w:r>
      <w:r>
        <w:rPr>
          <w:rFonts w:hint="eastAsia" w:ascii="仿宋_GB2312" w:eastAsia="仿宋_GB2312"/>
          <w:sz w:val="32"/>
          <w:szCs w:val="32"/>
          <w:lang w:val="zh-CN"/>
        </w:rPr>
        <w:t>。</w:t>
      </w:r>
    </w:p>
    <w:p w14:paraId="161A55B2">
      <w:pPr>
        <w:ind w:firstLine="640" w:firstLineChars="200"/>
        <w:rPr>
          <w:rFonts w:ascii="仿宋_GB2312" w:eastAsia="仿宋_GB2312"/>
          <w:sz w:val="32"/>
          <w:szCs w:val="32"/>
          <w:lang w:val="zh-CN"/>
        </w:rPr>
      </w:pPr>
      <w:r>
        <w:rPr>
          <w:rFonts w:hint="eastAsia" w:ascii="仿宋_GB2312" w:eastAsia="仿宋_GB2312"/>
          <w:sz w:val="32"/>
          <w:szCs w:val="32"/>
        </w:rPr>
        <w:t>7.社会保障和就业支出（类）行政事业单位养老支出（款）行政单位离退休（项）:支出决算数为0.00万元，比上年决算减少0.24万元，下降100%，主要原因是：</w:t>
      </w:r>
      <w:r>
        <w:rPr>
          <w:rFonts w:hint="eastAsia" w:ascii="仿宋_GB2312" w:eastAsia="仿宋_GB2312"/>
          <w:sz w:val="32"/>
          <w:szCs w:val="32"/>
          <w:lang w:val="zh-CN"/>
        </w:rPr>
        <w:t>本年功能科目调整，</w:t>
      </w:r>
      <w:r>
        <w:rPr>
          <w:rFonts w:hint="eastAsia" w:ascii="仿宋_GB2312" w:eastAsia="仿宋_GB2312"/>
          <w:sz w:val="32"/>
          <w:szCs w:val="32"/>
        </w:rPr>
        <w:t>行政单位离退休</w:t>
      </w:r>
      <w:r>
        <w:rPr>
          <w:rFonts w:hint="eastAsia" w:ascii="仿宋_GB2312" w:eastAsia="仿宋_GB2312"/>
          <w:sz w:val="32"/>
          <w:szCs w:val="32"/>
          <w:lang w:val="en-US" w:eastAsia="zh-CN"/>
        </w:rPr>
        <w:t>科目</w:t>
      </w:r>
      <w:r>
        <w:rPr>
          <w:rFonts w:hint="eastAsia" w:ascii="仿宋_GB2312" w:eastAsia="仿宋_GB2312"/>
          <w:sz w:val="32"/>
          <w:szCs w:val="32"/>
          <w:lang w:val="zh-CN"/>
        </w:rPr>
        <w:t>本年在主科目核算，导致此经费减少。</w:t>
      </w:r>
    </w:p>
    <w:p w14:paraId="0B565839">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A832BEC">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709.19万元，其中：人员经费691.53万元，包括：基本工资、津贴补贴、奖金、机关事业单位基本养老保险缴费、职业年金缴费、职工基本医疗保险缴费、公务员医疗补助缴费、其他社会保障缴费、住房公积金、退休费、生活补助、奖励金、其他对个人和家庭的补助。</w:t>
      </w:r>
    </w:p>
    <w:p w14:paraId="6538AC76">
      <w:pPr>
        <w:ind w:firstLine="640" w:firstLineChars="200"/>
        <w:jc w:val="left"/>
        <w:rPr>
          <w:rFonts w:ascii="仿宋_GB2312" w:eastAsia="仿宋_GB2312"/>
          <w:sz w:val="32"/>
          <w:szCs w:val="32"/>
        </w:rPr>
      </w:pPr>
      <w:r>
        <w:rPr>
          <w:rFonts w:hint="eastAsia" w:ascii="仿宋_GB2312" w:eastAsia="仿宋_GB2312"/>
          <w:sz w:val="32"/>
          <w:szCs w:val="32"/>
        </w:rPr>
        <w:t>公用经费17.66万元，包括：办公费、邮电费、差旅费、公务接待费、公务用车运行维护费。</w:t>
      </w:r>
    </w:p>
    <w:p w14:paraId="4A3D1FC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5F816B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“三公”经费支出8.38万元，</w:t>
      </w:r>
      <w:r>
        <w:rPr>
          <w:rFonts w:hint="eastAsia" w:ascii="仿宋_GB2312" w:eastAsia="仿宋_GB2312"/>
          <w:sz w:val="32"/>
          <w:szCs w:val="32"/>
        </w:rPr>
        <w:t>比上年</w:t>
      </w:r>
      <w:r>
        <w:rPr>
          <w:rFonts w:hint="eastAsia" w:ascii="仿宋_GB2312" w:eastAsia="仿宋_GB2312"/>
          <w:sz w:val="32"/>
          <w:szCs w:val="32"/>
          <w:lang w:val="zh-CN"/>
        </w:rPr>
        <w:t>减少5.58万元，</w:t>
      </w:r>
      <w:r>
        <w:rPr>
          <w:rFonts w:hint="eastAsia" w:ascii="仿宋_GB2312" w:eastAsia="仿宋_GB2312"/>
          <w:sz w:val="32"/>
          <w:szCs w:val="32"/>
        </w:rPr>
        <w:t>下降39.97%,</w:t>
      </w:r>
      <w:r>
        <w:rPr>
          <w:rFonts w:hint="eastAsia" w:ascii="仿宋_GB2312" w:eastAsia="仿宋_GB2312"/>
          <w:sz w:val="32"/>
          <w:szCs w:val="32"/>
          <w:lang w:val="zh-CN"/>
        </w:rPr>
        <w:t>主要原因是：本年减少车辆维修维护费、上级检察人员接待经费。其中：因公出国（境）费支出0.00万元，占0.00%，比上年增加0.00万元，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主要原因是：本年无此项经费；公务用车购置及运行维护费支出7.38万元，占88.07%，比上年减少2.58万元，</w:t>
      </w:r>
      <w:r>
        <w:rPr>
          <w:rFonts w:hint="eastAsia" w:ascii="仿宋_GB2312" w:eastAsia="仿宋_GB2312"/>
          <w:sz w:val="32"/>
          <w:szCs w:val="32"/>
        </w:rPr>
        <w:t>下降25.90%,</w:t>
      </w:r>
      <w:r>
        <w:rPr>
          <w:rFonts w:hint="eastAsia" w:ascii="仿宋_GB2312" w:eastAsia="仿宋_GB2312"/>
          <w:sz w:val="32"/>
          <w:szCs w:val="32"/>
          <w:lang w:val="zh-CN"/>
        </w:rPr>
        <w:t>主要原因是：本年单位车辆维修维护费、燃油费等较上年减少；公务接待费支出1.00万元，占11.93%，比上年减少3.00万元，</w:t>
      </w:r>
      <w:r>
        <w:rPr>
          <w:rFonts w:hint="eastAsia" w:ascii="仿宋_GB2312" w:eastAsia="仿宋_GB2312"/>
          <w:sz w:val="32"/>
          <w:szCs w:val="32"/>
        </w:rPr>
        <w:t>下降75.00%,</w:t>
      </w:r>
      <w:r>
        <w:rPr>
          <w:rFonts w:hint="eastAsia" w:ascii="仿宋_GB2312" w:eastAsia="仿宋_GB2312"/>
          <w:sz w:val="32"/>
          <w:szCs w:val="32"/>
          <w:lang w:val="zh-CN"/>
        </w:rPr>
        <w:t>主要原因是：本年上级检查工作减少，人员接待经费减少。</w:t>
      </w:r>
    </w:p>
    <w:p w14:paraId="398D328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78D7D45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14:paraId="0AF9ADAE">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公务用车购置及运行维护费7.38万元，其中：公务用车购置费0.00万元，公务用车运行维护费7.38万元。公务用车运行维护费开支内容包括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。公务用车购置数0辆，公务用车保有量2辆。国有资产占用情况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bookmarkStart w:id="18" w:name="_Hlk181961318"/>
      <w:r>
        <w:rPr>
          <w:rFonts w:hint="eastAsia" w:ascii="仿宋_GB2312" w:eastAsia="仿宋_GB2312"/>
          <w:sz w:val="32"/>
          <w:szCs w:val="32"/>
          <w:lang w:val="zh-CN"/>
        </w:rPr>
        <w:t>国有资产车辆与公务用车保有量无差异</w:t>
      </w:r>
      <w:bookmarkEnd w:id="18"/>
      <w:r>
        <w:rPr>
          <w:rFonts w:hint="eastAsia" w:ascii="仿宋_GB2312" w:eastAsia="仿宋_GB2312"/>
          <w:sz w:val="32"/>
          <w:szCs w:val="32"/>
          <w:lang w:val="zh-CN"/>
        </w:rPr>
        <w:t>。</w:t>
      </w:r>
    </w:p>
    <w:p w14:paraId="278895C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公务接待费1.00万元，开支内容包括住宿费、</w:t>
      </w:r>
      <w:r>
        <w:rPr>
          <w:rFonts w:hint="eastAsia" w:ascii="仿宋_GB2312" w:eastAsia="仿宋_GB2312"/>
          <w:sz w:val="32"/>
          <w:szCs w:val="32"/>
          <w:lang w:val="en-US" w:eastAsia="zh-CN"/>
        </w:rPr>
        <w:t>餐费等</w:t>
      </w:r>
      <w:r>
        <w:rPr>
          <w:rFonts w:hint="eastAsia" w:ascii="仿宋_GB2312" w:eastAsia="仿宋_GB2312"/>
          <w:sz w:val="32"/>
          <w:szCs w:val="32"/>
          <w:lang w:val="zh-CN"/>
        </w:rPr>
        <w:t>。单位全年安排的国内公务接待40批次，106人次。</w:t>
      </w:r>
    </w:p>
    <w:p w14:paraId="3DE785A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预算数8.38万元，决算数8.38万元，预决算差异率0.00%，主要原因是：本年严格按年初预算执行“三公”经费，预决算对比无差异。其中：因公出国（境）费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预算数7.38万元，决算数7.38万元，预决算差异率0.00%，主要原因是：本年严格按年初预算执行“三公”经费，预决算对比无差异；公务接待费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预算数1.00万元，决算数1.00万元，预决算差异率0.00%，主要原因是：本年严格按年初预算执行“三公”经费，预决算对比无差异。</w:t>
      </w:r>
    </w:p>
    <w:p w14:paraId="7600447E">
      <w:pPr>
        <w:ind w:firstLine="640" w:firstLineChars="200"/>
        <w:jc w:val="left"/>
        <w:outlineLvl w:val="1"/>
        <w:rPr>
          <w:rFonts w:hint="eastAsia" w:ascii="黑体" w:hAnsi="黑体" w:eastAsia="黑体" w:cs="宋体"/>
          <w:bCs/>
          <w:kern w:val="0"/>
          <w:sz w:val="32"/>
          <w:szCs w:val="32"/>
        </w:rPr>
      </w:pPr>
      <w:bookmarkStart w:id="19" w:name="_Toc7927"/>
      <w:bookmarkStart w:id="20" w:name="_Toc5810"/>
      <w:r>
        <w:rPr>
          <w:rFonts w:hint="eastAsia" w:ascii="黑体" w:hAnsi="黑体" w:eastAsia="黑体" w:cs="宋体"/>
          <w:bCs/>
          <w:kern w:val="0"/>
          <w:sz w:val="32"/>
          <w:szCs w:val="32"/>
        </w:rPr>
        <w:t>八、政府性基金预算财政拨款收入支出决算情况说明</w:t>
      </w:r>
      <w:bookmarkEnd w:id="19"/>
      <w:bookmarkEnd w:id="20"/>
    </w:p>
    <w:p w14:paraId="03507F47">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422F70A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31028B4C">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49A6A30C">
      <w:pPr>
        <w:ind w:firstLine="640" w:firstLineChars="200"/>
        <w:jc w:val="left"/>
        <w:outlineLvl w:val="1"/>
        <w:rPr>
          <w:rFonts w:hint="eastAsia" w:ascii="黑体" w:hAnsi="黑体" w:eastAsia="黑体" w:cs="宋体"/>
          <w:bCs/>
          <w:kern w:val="0"/>
          <w:sz w:val="32"/>
          <w:szCs w:val="32"/>
        </w:rPr>
      </w:pPr>
      <w:bookmarkStart w:id="21" w:name="_Toc7314"/>
      <w:bookmarkStart w:id="22" w:name="_Toc1235"/>
      <w:r>
        <w:rPr>
          <w:rFonts w:hint="eastAsia" w:ascii="黑体" w:hAnsi="黑体" w:eastAsia="黑体" w:cs="宋体"/>
          <w:bCs/>
          <w:kern w:val="0"/>
          <w:sz w:val="32"/>
          <w:szCs w:val="32"/>
        </w:rPr>
        <w:t>十、其他重要事项的情况说明</w:t>
      </w:r>
      <w:bookmarkEnd w:id="21"/>
      <w:bookmarkEnd w:id="22"/>
    </w:p>
    <w:p w14:paraId="18C9E54B">
      <w:pPr>
        <w:ind w:firstLine="640" w:firstLineChars="200"/>
        <w:jc w:val="left"/>
        <w:outlineLvl w:val="2"/>
        <w:rPr>
          <w:rFonts w:hint="eastAsia" w:ascii="黑体" w:hAnsi="黑体" w:eastAsia="黑体"/>
          <w:sz w:val="32"/>
          <w:szCs w:val="32"/>
        </w:rPr>
      </w:pPr>
      <w:bookmarkStart w:id="23" w:name="_Toc13105"/>
      <w:bookmarkStart w:id="24" w:name="_Toc14519"/>
      <w:r>
        <w:rPr>
          <w:rFonts w:hint="eastAsia" w:ascii="黑体" w:hAnsi="黑体" w:eastAsia="黑体"/>
          <w:sz w:val="32"/>
          <w:szCs w:val="32"/>
        </w:rPr>
        <w:t>（一）机关运行经费支出情况</w:t>
      </w:r>
      <w:bookmarkEnd w:id="23"/>
      <w:bookmarkEnd w:id="24"/>
    </w:p>
    <w:p w14:paraId="146E313C">
      <w:pPr>
        <w:ind w:firstLine="640" w:firstLineChars="200"/>
        <w:rPr>
          <w:rFonts w:ascii="仿宋_GB2312" w:eastAsia="仿宋_GB2312"/>
          <w:sz w:val="32"/>
          <w:szCs w:val="32"/>
          <w:lang w:val="zh-CN"/>
        </w:rPr>
      </w:pPr>
      <w:bookmarkStart w:id="25" w:name="_Toc26704"/>
      <w:bookmarkStart w:id="26" w:name="_Toc227"/>
      <w:r>
        <w:rPr>
          <w:rFonts w:hint="eastAsia" w:ascii="仿宋_GB2312" w:eastAsia="仿宋_GB2312"/>
          <w:sz w:val="32"/>
          <w:szCs w:val="32"/>
          <w:lang w:val="zh-CN"/>
        </w:rPr>
        <w:t>2023年度</w:t>
      </w:r>
      <w:r>
        <w:rPr>
          <w:rFonts w:hint="eastAsia" w:ascii="仿宋_GB2312" w:eastAsia="仿宋_GB2312"/>
          <w:sz w:val="32"/>
          <w:szCs w:val="32"/>
        </w:rPr>
        <w:t>中共木垒哈萨克自治县委员会组织部（行政单位和参照公务员法管理事业单位）机关运行经费支出17.66万元，比上年减少3.53万元，下降16.66%，主要原因是：本年单位办公费、公务接待费、公务用车运行维护费等减少。</w:t>
      </w:r>
    </w:p>
    <w:p w14:paraId="62638D1B">
      <w:pPr>
        <w:ind w:firstLine="640" w:firstLineChars="200"/>
        <w:jc w:val="left"/>
        <w:rPr>
          <w:rFonts w:eastAsia="黑体"/>
          <w:sz w:val="32"/>
          <w:szCs w:val="30"/>
          <w:lang w:val="zh-CN"/>
        </w:rPr>
      </w:pPr>
      <w:r>
        <w:rPr>
          <w:rFonts w:hint="eastAsia" w:eastAsia="黑体"/>
          <w:sz w:val="32"/>
          <w:szCs w:val="30"/>
          <w:lang w:val="zh-CN"/>
        </w:rPr>
        <w:t>（二）政府采购情况</w:t>
      </w:r>
      <w:bookmarkEnd w:id="25"/>
      <w:bookmarkEnd w:id="26"/>
    </w:p>
    <w:p w14:paraId="20293B7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2023年度政府采购支出总额62.32万元，其中：政府采购货物支出40.70万元、政府采购工程支出0.00万元、政府采购服务支出21.62万元。</w:t>
      </w:r>
    </w:p>
    <w:p w14:paraId="68DC462F">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授予中小企业合同金额62.32万元，占政府采购支出总额的100.00%，其中：授予小微企业合同金额61.51万元，占政府采购支出总额的98.70%</w:t>
      </w:r>
      <w:r>
        <w:rPr>
          <w:rFonts w:hint="eastAsia" w:ascii="仿宋_GB2312" w:eastAsia="仿宋_GB2312"/>
          <w:sz w:val="32"/>
          <w:szCs w:val="32"/>
        </w:rPr>
        <w:t>。</w:t>
      </w:r>
    </w:p>
    <w:p w14:paraId="657D6B1D">
      <w:pPr>
        <w:ind w:firstLine="640" w:firstLineChars="200"/>
        <w:jc w:val="left"/>
        <w:rPr>
          <w:rFonts w:eastAsia="黑体"/>
          <w:sz w:val="32"/>
          <w:szCs w:val="30"/>
          <w:lang w:val="zh-CN"/>
        </w:rPr>
      </w:pPr>
      <w:bookmarkStart w:id="27" w:name="_Toc8391"/>
      <w:bookmarkStart w:id="28" w:name="_Toc4591"/>
      <w:r>
        <w:rPr>
          <w:rFonts w:hint="eastAsia" w:eastAsia="黑体"/>
          <w:sz w:val="32"/>
          <w:szCs w:val="30"/>
          <w:lang w:val="zh-CN"/>
        </w:rPr>
        <w:t>（三）国有资产占用情况说明</w:t>
      </w:r>
      <w:bookmarkEnd w:id="27"/>
      <w:bookmarkEnd w:id="28"/>
    </w:p>
    <w:p w14:paraId="178322E9">
      <w:pPr>
        <w:ind w:firstLine="640" w:firstLineChars="200"/>
        <w:jc w:val="left"/>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489.05</w:t>
      </w:r>
      <w:r>
        <w:rPr>
          <w:rFonts w:hint="eastAsia" w:ascii="仿宋_GB2312" w:eastAsia="仿宋_GB2312"/>
          <w:sz w:val="32"/>
          <w:szCs w:val="32"/>
        </w:rPr>
        <w:t>万元，房</w:t>
      </w:r>
      <w:r>
        <w:rPr>
          <w:rFonts w:hint="eastAsia" w:ascii="仿宋_GB2312" w:eastAsia="仿宋_GB2312"/>
          <w:sz w:val="32"/>
          <w:szCs w:val="32"/>
          <w:lang w:val="zh-CN"/>
        </w:rPr>
        <w:t>屋0.00平方米，价值0.00万元。车辆2辆，价值50.13万元，其中：副部（省）级及以上领导用车0辆、主要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用车0辆、其他用车2辆，其他用车主要是：单位业务用车；单价100万元（含）以上设备（不含车辆）0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14:paraId="1CDF0349">
      <w:pPr>
        <w:ind w:firstLine="640" w:firstLineChars="200"/>
        <w:jc w:val="left"/>
        <w:outlineLvl w:val="1"/>
        <w:rPr>
          <w:rFonts w:hint="eastAsia" w:ascii="黑体" w:hAnsi="黑体" w:eastAsia="黑体" w:cs="宋体"/>
          <w:bCs/>
          <w:kern w:val="0"/>
          <w:sz w:val="32"/>
          <w:szCs w:val="32"/>
        </w:rPr>
      </w:pPr>
      <w:bookmarkStart w:id="29" w:name="_Toc11283"/>
      <w:bookmarkStart w:id="30" w:name="_Toc435"/>
      <w:r>
        <w:rPr>
          <w:rFonts w:hint="eastAsia" w:ascii="黑体" w:hAnsi="黑体" w:eastAsia="黑体" w:cs="宋体"/>
          <w:bCs/>
          <w:kern w:val="0"/>
          <w:sz w:val="32"/>
          <w:szCs w:val="32"/>
        </w:rPr>
        <w:t>十一、预算绩效的情况说明</w:t>
      </w:r>
      <w:bookmarkEnd w:id="29"/>
      <w:bookmarkEnd w:id="30"/>
    </w:p>
    <w:p w14:paraId="328DDBAA">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1,345.22</w:t>
      </w:r>
      <w:r>
        <w:rPr>
          <w:rFonts w:hint="eastAsia" w:ascii="仿宋_GB2312" w:eastAsia="仿宋_GB2312"/>
          <w:sz w:val="32"/>
          <w:szCs w:val="32"/>
        </w:rPr>
        <w:t>万元，实际执行总额</w:t>
      </w:r>
      <w:r>
        <w:rPr>
          <w:rFonts w:ascii="仿宋_GB2312" w:eastAsia="仿宋_GB2312"/>
          <w:sz w:val="32"/>
          <w:szCs w:val="32"/>
        </w:rPr>
        <w:t>1,095.97</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预算绩效评价项目5个，全年预算数</w:t>
      </w:r>
      <w:r>
        <w:rPr>
          <w:rFonts w:ascii="仿宋_GB2312" w:eastAsia="仿宋_GB2312"/>
          <w:sz w:val="32"/>
          <w:szCs w:val="32"/>
        </w:rPr>
        <w:t>311.04</w:t>
      </w:r>
      <w:r>
        <w:rPr>
          <w:rFonts w:hint="eastAsia" w:ascii="仿宋_GB2312" w:eastAsia="仿宋_GB2312"/>
          <w:sz w:val="32"/>
          <w:szCs w:val="32"/>
        </w:rPr>
        <w:t>万元，全年执行数</w:t>
      </w:r>
      <w:r>
        <w:rPr>
          <w:rFonts w:ascii="仿宋_GB2312" w:eastAsia="仿宋_GB2312"/>
          <w:sz w:val="32"/>
          <w:szCs w:val="32"/>
        </w:rPr>
        <w:t>311.04</w:t>
      </w:r>
      <w:r>
        <w:rPr>
          <w:rFonts w:hint="eastAsia" w:ascii="仿宋_GB2312" w:eastAsia="仿宋_GB2312"/>
          <w:sz w:val="32"/>
          <w:szCs w:val="32"/>
        </w:rPr>
        <w:t>万元。预算绩效管理取得的成效：一是领导高度重视，专项资金预算下拨后，主要领导和分管领导高度重视，落实责任分工，确保项目顺利进行；二是加强项目管理和协调服务，全力推进项目建设，进一步</w:t>
      </w:r>
      <w:r>
        <w:rPr>
          <w:rFonts w:hint="eastAsia" w:ascii="仿宋_GB2312" w:eastAsia="仿宋_GB2312"/>
          <w:sz w:val="32"/>
          <w:szCs w:val="32"/>
          <w:lang w:eastAsia="zh-CN"/>
        </w:rPr>
        <w:t>加大</w:t>
      </w:r>
      <w:r>
        <w:rPr>
          <w:rFonts w:hint="eastAsia" w:ascii="仿宋_GB2312" w:eastAsia="仿宋_GB2312"/>
          <w:sz w:val="32"/>
          <w:szCs w:val="32"/>
        </w:rPr>
        <w:t>项目监管力度。每月定期督查项目进度、资金来源和使用等推进情况，实行动态监管，进一步加强项目协调推动机制，协调帮助解决项目推进中的困难和问题。发现的问题及原因：一是项目前期工作不全面，没有深入细致科学规划地做好各项前期工作；二是项目实施前期已根据项目建设内容设置绩效目标，但项目绩效目标</w:t>
      </w:r>
      <w:r>
        <w:rPr>
          <w:rFonts w:hint="eastAsia" w:ascii="仿宋_GB2312" w:eastAsia="仿宋_GB2312"/>
          <w:sz w:val="32"/>
          <w:szCs w:val="32"/>
          <w:lang w:eastAsia="zh-CN"/>
        </w:rPr>
        <w:t>及</w:t>
      </w:r>
      <w:r>
        <w:rPr>
          <w:rFonts w:hint="eastAsia" w:ascii="仿宋_GB2312" w:eastAsia="仿宋_GB2312"/>
          <w:sz w:val="32"/>
          <w:szCs w:val="32"/>
        </w:rPr>
        <w:t>绩效指标设置过于笼统，不够细化，在实际实施绩效监控和绩效评价时较为困难。下一步改进措施：一是科学编制预算，提高预算与目标匹配度，科学的预算编制应保证预算和目标在质和量上相匹配，即预算应该根据目标来编制，保证每一个目标的实现均有相应的预算安排，二是应在合理测算工作量的基础上保证预算编制的准确性。具体项目自评情况附绩效自评表及自评报告。</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1"/>
        <w:gridCol w:w="889"/>
        <w:gridCol w:w="1242"/>
        <w:gridCol w:w="1417"/>
        <w:gridCol w:w="1276"/>
        <w:gridCol w:w="709"/>
        <w:gridCol w:w="661"/>
        <w:gridCol w:w="1657"/>
      </w:tblGrid>
      <w:tr w14:paraId="7957F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22" w:type="dxa"/>
            <w:gridSpan w:val="8"/>
            <w:shd w:val="clear" w:color="auto" w:fill="auto"/>
            <w:noWrap/>
            <w:vAlign w:val="center"/>
          </w:tcPr>
          <w:p w14:paraId="0730E1ED">
            <w:pPr>
              <w:ind w:firstLine="640" w:firstLineChars="200"/>
              <w:jc w:val="center"/>
              <w:rPr>
                <w:rFonts w:hint="eastAsia" w:cs="宋体" w:asciiTheme="minorEastAsia" w:hAnsiTheme="minorEastAsia" w:eastAsiaTheme="minorEastAsia"/>
                <w:bCs/>
                <w:kern w:val="0"/>
                <w:sz w:val="20"/>
                <w:szCs w:val="20"/>
              </w:rPr>
            </w:pPr>
            <w:r>
              <w:rPr>
                <w:rFonts w:hint="eastAsia" w:ascii="宋体" w:hAnsi="宋体" w:cs="宋体"/>
                <w:b w:val="0"/>
                <w:bCs w:val="0"/>
                <w:color w:val="000000"/>
                <w:kern w:val="0"/>
                <w:sz w:val="32"/>
                <w:szCs w:val="32"/>
              </w:rPr>
              <w:t>部门（单位）整体支出绩效目标自评表</w:t>
            </w:r>
          </w:p>
        </w:tc>
      </w:tr>
      <w:tr w14:paraId="7D955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522" w:type="dxa"/>
            <w:gridSpan w:val="8"/>
            <w:shd w:val="clear" w:color="auto" w:fill="auto"/>
            <w:noWrap/>
            <w:vAlign w:val="center"/>
          </w:tcPr>
          <w:p w14:paraId="3F2EB2F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14:paraId="697D7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71" w:type="dxa"/>
            <w:shd w:val="clear" w:color="auto" w:fill="auto"/>
            <w:noWrap/>
            <w:vAlign w:val="center"/>
          </w:tcPr>
          <w:p w14:paraId="66614A4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851" w:type="dxa"/>
            <w:gridSpan w:val="7"/>
            <w:shd w:val="clear" w:color="auto" w:fill="auto"/>
            <w:noWrap/>
            <w:vAlign w:val="center"/>
          </w:tcPr>
          <w:p w14:paraId="3D6BBEA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木垒哈萨克自治县组织部</w:t>
            </w:r>
          </w:p>
        </w:tc>
      </w:tr>
      <w:tr w14:paraId="39F92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71" w:type="dxa"/>
            <w:vMerge w:val="restart"/>
            <w:shd w:val="clear" w:color="auto" w:fill="auto"/>
            <w:vAlign w:val="center"/>
          </w:tcPr>
          <w:p w14:paraId="0D5FBA6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889" w:type="dxa"/>
            <w:shd w:val="clear" w:color="auto" w:fill="auto"/>
            <w:vAlign w:val="center"/>
          </w:tcPr>
          <w:p w14:paraId="2C7FEAE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242" w:type="dxa"/>
            <w:shd w:val="clear" w:color="auto" w:fill="auto"/>
            <w:vAlign w:val="center"/>
          </w:tcPr>
          <w:p w14:paraId="42624FD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1417" w:type="dxa"/>
            <w:shd w:val="clear" w:color="auto" w:fill="auto"/>
            <w:vAlign w:val="center"/>
          </w:tcPr>
          <w:p w14:paraId="509DDB5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276" w:type="dxa"/>
            <w:shd w:val="clear" w:color="auto" w:fill="auto"/>
            <w:vAlign w:val="center"/>
          </w:tcPr>
          <w:p w14:paraId="52F4C2E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709" w:type="dxa"/>
            <w:shd w:val="clear" w:color="auto" w:fill="auto"/>
            <w:vAlign w:val="center"/>
          </w:tcPr>
          <w:p w14:paraId="12E6863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661" w:type="dxa"/>
            <w:shd w:val="clear" w:color="auto" w:fill="auto"/>
            <w:vAlign w:val="center"/>
          </w:tcPr>
          <w:p w14:paraId="30B6D0F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1657" w:type="dxa"/>
            <w:shd w:val="clear" w:color="auto" w:fill="auto"/>
            <w:vAlign w:val="center"/>
          </w:tcPr>
          <w:p w14:paraId="707B019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0549B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2" w:hRule="atLeast"/>
          <w:jc w:val="center"/>
        </w:trPr>
        <w:tc>
          <w:tcPr>
            <w:tcW w:w="671" w:type="dxa"/>
            <w:vMerge w:val="continue"/>
            <w:vAlign w:val="center"/>
          </w:tcPr>
          <w:p w14:paraId="26365223">
            <w:pPr>
              <w:widowControl/>
              <w:jc w:val="left"/>
              <w:rPr>
                <w:rFonts w:hint="eastAsia" w:cs="宋体" w:asciiTheme="minorEastAsia" w:hAnsiTheme="minorEastAsia" w:eastAsiaTheme="minorEastAsia"/>
                <w:bCs/>
                <w:kern w:val="0"/>
                <w:sz w:val="20"/>
                <w:szCs w:val="20"/>
              </w:rPr>
            </w:pPr>
          </w:p>
        </w:tc>
        <w:tc>
          <w:tcPr>
            <w:tcW w:w="889" w:type="dxa"/>
            <w:shd w:val="clear" w:color="auto" w:fill="auto"/>
            <w:noWrap/>
            <w:vAlign w:val="center"/>
          </w:tcPr>
          <w:p w14:paraId="0CF9DB2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242" w:type="dxa"/>
            <w:shd w:val="clear" w:color="auto" w:fill="auto"/>
            <w:vAlign w:val="center"/>
          </w:tcPr>
          <w:p w14:paraId="6858A00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417" w:type="dxa"/>
            <w:shd w:val="clear" w:color="auto" w:fill="auto"/>
            <w:vAlign w:val="center"/>
          </w:tcPr>
          <w:p w14:paraId="2B01513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276" w:type="dxa"/>
            <w:shd w:val="clear" w:color="auto" w:fill="auto"/>
            <w:vAlign w:val="center"/>
          </w:tcPr>
          <w:p w14:paraId="6C94944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709" w:type="dxa"/>
            <w:shd w:val="clear" w:color="auto" w:fill="auto"/>
            <w:vAlign w:val="center"/>
          </w:tcPr>
          <w:p w14:paraId="1B0A1D1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661" w:type="dxa"/>
            <w:shd w:val="clear" w:color="auto" w:fill="auto"/>
            <w:vAlign w:val="center"/>
          </w:tcPr>
          <w:p w14:paraId="6E0B1AB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1657" w:type="dxa"/>
            <w:shd w:val="clear" w:color="auto" w:fill="auto"/>
            <w:vAlign w:val="center"/>
          </w:tcPr>
          <w:p w14:paraId="3B0D38D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14:paraId="72D72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71" w:type="dxa"/>
            <w:vMerge w:val="continue"/>
            <w:vAlign w:val="center"/>
          </w:tcPr>
          <w:p w14:paraId="77D0F17B">
            <w:pPr>
              <w:widowControl/>
              <w:jc w:val="left"/>
              <w:rPr>
                <w:rFonts w:hint="eastAsia" w:cs="宋体" w:asciiTheme="minorEastAsia" w:hAnsiTheme="minorEastAsia" w:eastAsiaTheme="minorEastAsia"/>
                <w:bCs/>
                <w:kern w:val="0"/>
                <w:sz w:val="20"/>
                <w:szCs w:val="20"/>
              </w:rPr>
            </w:pPr>
          </w:p>
        </w:tc>
        <w:tc>
          <w:tcPr>
            <w:tcW w:w="889" w:type="dxa"/>
            <w:shd w:val="clear" w:color="auto" w:fill="auto"/>
            <w:vAlign w:val="center"/>
          </w:tcPr>
          <w:p w14:paraId="25CD04B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242" w:type="dxa"/>
            <w:shd w:val="clear" w:color="auto" w:fill="auto"/>
            <w:vAlign w:val="center"/>
          </w:tcPr>
          <w:p w14:paraId="453B35F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6.9</w:t>
            </w:r>
            <w:r>
              <w:rPr>
                <w:rFonts w:cs="宋体" w:asciiTheme="minorEastAsia" w:hAnsiTheme="minorEastAsia" w:eastAsiaTheme="minorEastAsia"/>
                <w:bCs/>
                <w:kern w:val="0"/>
                <w:sz w:val="20"/>
                <w:szCs w:val="20"/>
              </w:rPr>
              <w:t>0</w:t>
            </w:r>
          </w:p>
        </w:tc>
        <w:tc>
          <w:tcPr>
            <w:tcW w:w="1417" w:type="dxa"/>
            <w:shd w:val="clear" w:color="auto" w:fill="auto"/>
            <w:vAlign w:val="center"/>
          </w:tcPr>
          <w:p w14:paraId="0B91981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6.9</w:t>
            </w:r>
            <w:r>
              <w:rPr>
                <w:rFonts w:cs="宋体" w:asciiTheme="minorEastAsia" w:hAnsiTheme="minorEastAsia" w:eastAsiaTheme="minorEastAsia"/>
                <w:bCs/>
                <w:kern w:val="0"/>
                <w:sz w:val="20"/>
                <w:szCs w:val="20"/>
              </w:rPr>
              <w:t>0</w:t>
            </w:r>
          </w:p>
        </w:tc>
        <w:tc>
          <w:tcPr>
            <w:tcW w:w="1276" w:type="dxa"/>
            <w:shd w:val="clear" w:color="auto" w:fill="auto"/>
            <w:vAlign w:val="center"/>
          </w:tcPr>
          <w:p w14:paraId="6B83E0D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6.9</w:t>
            </w:r>
            <w:r>
              <w:rPr>
                <w:rFonts w:cs="宋体" w:asciiTheme="minorEastAsia" w:hAnsiTheme="minorEastAsia" w:eastAsiaTheme="minorEastAsia"/>
                <w:bCs/>
                <w:kern w:val="0"/>
                <w:sz w:val="20"/>
                <w:szCs w:val="20"/>
              </w:rPr>
              <w:t>0</w:t>
            </w:r>
          </w:p>
        </w:tc>
        <w:tc>
          <w:tcPr>
            <w:tcW w:w="709" w:type="dxa"/>
            <w:shd w:val="clear" w:color="auto" w:fill="auto"/>
            <w:vAlign w:val="center"/>
          </w:tcPr>
          <w:p w14:paraId="3D55DD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61" w:type="dxa"/>
            <w:shd w:val="clear" w:color="auto" w:fill="auto"/>
            <w:vAlign w:val="center"/>
          </w:tcPr>
          <w:p w14:paraId="222988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57" w:type="dxa"/>
            <w:shd w:val="clear" w:color="auto" w:fill="auto"/>
            <w:vAlign w:val="center"/>
          </w:tcPr>
          <w:p w14:paraId="2E6BA64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5D0B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71" w:type="dxa"/>
            <w:vMerge w:val="continue"/>
            <w:vAlign w:val="center"/>
          </w:tcPr>
          <w:p w14:paraId="43E1EFA9">
            <w:pPr>
              <w:widowControl/>
              <w:jc w:val="left"/>
              <w:rPr>
                <w:rFonts w:hint="eastAsia" w:cs="宋体" w:asciiTheme="minorEastAsia" w:hAnsiTheme="minorEastAsia" w:eastAsiaTheme="minorEastAsia"/>
                <w:bCs/>
                <w:kern w:val="0"/>
                <w:sz w:val="20"/>
                <w:szCs w:val="20"/>
              </w:rPr>
            </w:pPr>
          </w:p>
        </w:tc>
        <w:tc>
          <w:tcPr>
            <w:tcW w:w="889" w:type="dxa"/>
            <w:shd w:val="clear" w:color="auto" w:fill="auto"/>
            <w:vAlign w:val="center"/>
          </w:tcPr>
          <w:p w14:paraId="4DB3EF2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242" w:type="dxa"/>
            <w:shd w:val="clear" w:color="auto" w:fill="auto"/>
            <w:vAlign w:val="center"/>
          </w:tcPr>
          <w:p w14:paraId="0AEA6CF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417" w:type="dxa"/>
            <w:shd w:val="clear" w:color="auto" w:fill="auto"/>
            <w:vAlign w:val="center"/>
          </w:tcPr>
          <w:p w14:paraId="5E62B8E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276" w:type="dxa"/>
            <w:shd w:val="clear" w:color="auto" w:fill="auto"/>
            <w:vAlign w:val="center"/>
          </w:tcPr>
          <w:p w14:paraId="0C5CAE8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709" w:type="dxa"/>
            <w:shd w:val="clear" w:color="auto" w:fill="auto"/>
            <w:vAlign w:val="center"/>
          </w:tcPr>
          <w:p w14:paraId="5AA0D3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61" w:type="dxa"/>
            <w:shd w:val="clear" w:color="auto" w:fill="auto"/>
            <w:vAlign w:val="center"/>
          </w:tcPr>
          <w:p w14:paraId="66E0A5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57" w:type="dxa"/>
            <w:shd w:val="clear" w:color="auto" w:fill="auto"/>
            <w:vAlign w:val="center"/>
          </w:tcPr>
          <w:p w14:paraId="5348AA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F1C6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71" w:type="dxa"/>
            <w:vMerge w:val="continue"/>
            <w:vAlign w:val="center"/>
          </w:tcPr>
          <w:p w14:paraId="5290E041">
            <w:pPr>
              <w:widowControl/>
              <w:jc w:val="left"/>
              <w:rPr>
                <w:rFonts w:hint="eastAsia" w:cs="宋体" w:asciiTheme="minorEastAsia" w:hAnsiTheme="minorEastAsia" w:eastAsiaTheme="minorEastAsia"/>
                <w:bCs/>
                <w:kern w:val="0"/>
                <w:sz w:val="20"/>
                <w:szCs w:val="20"/>
              </w:rPr>
            </w:pPr>
          </w:p>
        </w:tc>
        <w:tc>
          <w:tcPr>
            <w:tcW w:w="889" w:type="dxa"/>
            <w:shd w:val="clear" w:color="auto" w:fill="auto"/>
            <w:vAlign w:val="center"/>
          </w:tcPr>
          <w:p w14:paraId="1AF7F59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242" w:type="dxa"/>
            <w:shd w:val="clear" w:color="auto" w:fill="auto"/>
            <w:vAlign w:val="center"/>
          </w:tcPr>
          <w:p w14:paraId="3595120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968.62</w:t>
            </w:r>
          </w:p>
        </w:tc>
        <w:tc>
          <w:tcPr>
            <w:tcW w:w="1417" w:type="dxa"/>
            <w:shd w:val="clear" w:color="auto" w:fill="auto"/>
            <w:vAlign w:val="center"/>
          </w:tcPr>
          <w:p w14:paraId="32E223B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1,001.32</w:t>
            </w:r>
          </w:p>
        </w:tc>
        <w:tc>
          <w:tcPr>
            <w:tcW w:w="1276" w:type="dxa"/>
            <w:shd w:val="clear" w:color="auto" w:fill="auto"/>
            <w:vAlign w:val="center"/>
          </w:tcPr>
          <w:p w14:paraId="287FDBC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1,001.32</w:t>
            </w:r>
          </w:p>
        </w:tc>
        <w:tc>
          <w:tcPr>
            <w:tcW w:w="709" w:type="dxa"/>
            <w:shd w:val="clear" w:color="auto" w:fill="auto"/>
            <w:vAlign w:val="center"/>
          </w:tcPr>
          <w:p w14:paraId="4C1FF8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61" w:type="dxa"/>
            <w:shd w:val="clear" w:color="auto" w:fill="auto"/>
            <w:vAlign w:val="center"/>
          </w:tcPr>
          <w:p w14:paraId="0180B2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57" w:type="dxa"/>
            <w:shd w:val="clear" w:color="auto" w:fill="auto"/>
            <w:vAlign w:val="center"/>
          </w:tcPr>
          <w:p w14:paraId="4155AE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2C3C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71" w:type="dxa"/>
            <w:vMerge w:val="continue"/>
            <w:vAlign w:val="center"/>
          </w:tcPr>
          <w:p w14:paraId="4F08DEE5">
            <w:pPr>
              <w:widowControl/>
              <w:jc w:val="left"/>
              <w:rPr>
                <w:rFonts w:hint="eastAsia" w:cs="宋体" w:asciiTheme="minorEastAsia" w:hAnsiTheme="minorEastAsia" w:eastAsiaTheme="minorEastAsia"/>
                <w:bCs/>
                <w:kern w:val="0"/>
                <w:sz w:val="20"/>
                <w:szCs w:val="20"/>
              </w:rPr>
            </w:pPr>
          </w:p>
        </w:tc>
        <w:tc>
          <w:tcPr>
            <w:tcW w:w="889" w:type="dxa"/>
            <w:shd w:val="clear" w:color="auto" w:fill="auto"/>
            <w:vAlign w:val="center"/>
          </w:tcPr>
          <w:p w14:paraId="225BDCA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242" w:type="dxa"/>
            <w:shd w:val="clear" w:color="auto" w:fill="auto"/>
            <w:vAlign w:val="center"/>
          </w:tcPr>
          <w:p w14:paraId="392C7D8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417" w:type="dxa"/>
            <w:shd w:val="clear" w:color="auto" w:fill="auto"/>
            <w:vAlign w:val="center"/>
          </w:tcPr>
          <w:p w14:paraId="7AD8B13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337.00</w:t>
            </w:r>
          </w:p>
        </w:tc>
        <w:tc>
          <w:tcPr>
            <w:tcW w:w="1276" w:type="dxa"/>
            <w:shd w:val="clear" w:color="auto" w:fill="auto"/>
            <w:vAlign w:val="center"/>
          </w:tcPr>
          <w:p w14:paraId="6613202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87.75</w:t>
            </w:r>
          </w:p>
        </w:tc>
        <w:tc>
          <w:tcPr>
            <w:tcW w:w="709" w:type="dxa"/>
            <w:shd w:val="clear" w:color="auto" w:fill="auto"/>
            <w:vAlign w:val="center"/>
          </w:tcPr>
          <w:p w14:paraId="06C6948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61" w:type="dxa"/>
            <w:shd w:val="clear" w:color="auto" w:fill="auto"/>
            <w:vAlign w:val="center"/>
          </w:tcPr>
          <w:p w14:paraId="0B3BBB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57" w:type="dxa"/>
            <w:shd w:val="clear" w:color="auto" w:fill="auto"/>
            <w:vAlign w:val="center"/>
          </w:tcPr>
          <w:p w14:paraId="0D9FB3D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E335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71" w:type="dxa"/>
            <w:vMerge w:val="continue"/>
            <w:vAlign w:val="center"/>
          </w:tcPr>
          <w:p w14:paraId="6CCFF47C">
            <w:pPr>
              <w:widowControl/>
              <w:jc w:val="left"/>
              <w:rPr>
                <w:rFonts w:hint="eastAsia" w:cs="宋体" w:asciiTheme="minorEastAsia" w:hAnsiTheme="minorEastAsia" w:eastAsiaTheme="minorEastAsia"/>
                <w:bCs/>
                <w:kern w:val="0"/>
                <w:sz w:val="20"/>
                <w:szCs w:val="20"/>
              </w:rPr>
            </w:pPr>
          </w:p>
        </w:tc>
        <w:tc>
          <w:tcPr>
            <w:tcW w:w="889" w:type="dxa"/>
            <w:shd w:val="clear" w:color="auto" w:fill="auto"/>
            <w:vAlign w:val="center"/>
          </w:tcPr>
          <w:p w14:paraId="00E3362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242" w:type="dxa"/>
            <w:shd w:val="clear" w:color="auto" w:fill="auto"/>
            <w:vAlign w:val="center"/>
          </w:tcPr>
          <w:p w14:paraId="27A2436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975.52</w:t>
            </w:r>
          </w:p>
        </w:tc>
        <w:tc>
          <w:tcPr>
            <w:tcW w:w="1417" w:type="dxa"/>
            <w:shd w:val="clear" w:color="auto" w:fill="auto"/>
            <w:vAlign w:val="center"/>
          </w:tcPr>
          <w:p w14:paraId="16FF8A5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1,345.22</w:t>
            </w:r>
          </w:p>
        </w:tc>
        <w:tc>
          <w:tcPr>
            <w:tcW w:w="1276" w:type="dxa"/>
            <w:shd w:val="clear" w:color="auto" w:fill="auto"/>
            <w:vAlign w:val="center"/>
          </w:tcPr>
          <w:p w14:paraId="646B60D1">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1,095.97</w:t>
            </w:r>
          </w:p>
        </w:tc>
        <w:tc>
          <w:tcPr>
            <w:tcW w:w="709" w:type="dxa"/>
            <w:shd w:val="clear" w:color="auto" w:fill="auto"/>
            <w:vAlign w:val="center"/>
          </w:tcPr>
          <w:p w14:paraId="066E2A6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61" w:type="dxa"/>
            <w:shd w:val="clear" w:color="auto" w:fill="auto"/>
            <w:vAlign w:val="center"/>
          </w:tcPr>
          <w:p w14:paraId="4B5C6B0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57" w:type="dxa"/>
            <w:shd w:val="clear" w:color="auto" w:fill="auto"/>
            <w:vAlign w:val="center"/>
          </w:tcPr>
          <w:p w14:paraId="338206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591A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671" w:type="dxa"/>
            <w:vMerge w:val="restart"/>
            <w:shd w:val="clear" w:color="auto" w:fill="auto"/>
            <w:vAlign w:val="center"/>
          </w:tcPr>
          <w:p w14:paraId="336947D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548" w:type="dxa"/>
            <w:gridSpan w:val="3"/>
            <w:shd w:val="clear" w:color="auto" w:fill="auto"/>
            <w:noWrap/>
            <w:vAlign w:val="center"/>
          </w:tcPr>
          <w:p w14:paraId="68F6210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4303" w:type="dxa"/>
            <w:gridSpan w:val="4"/>
            <w:shd w:val="clear" w:color="auto" w:fill="auto"/>
            <w:noWrap/>
            <w:vAlign w:val="center"/>
          </w:tcPr>
          <w:p w14:paraId="455EEC0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14:paraId="59C28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jc w:val="center"/>
        </w:trPr>
        <w:tc>
          <w:tcPr>
            <w:tcW w:w="671" w:type="dxa"/>
            <w:vMerge w:val="continue"/>
            <w:vAlign w:val="center"/>
          </w:tcPr>
          <w:p w14:paraId="210664A5">
            <w:pPr>
              <w:widowControl/>
              <w:jc w:val="left"/>
              <w:rPr>
                <w:rFonts w:hint="eastAsia" w:cs="宋体" w:asciiTheme="minorEastAsia" w:hAnsiTheme="minorEastAsia" w:eastAsiaTheme="minorEastAsia"/>
                <w:bCs/>
                <w:kern w:val="0"/>
                <w:sz w:val="20"/>
                <w:szCs w:val="20"/>
              </w:rPr>
            </w:pPr>
          </w:p>
        </w:tc>
        <w:tc>
          <w:tcPr>
            <w:tcW w:w="3548" w:type="dxa"/>
            <w:gridSpan w:val="3"/>
            <w:shd w:val="clear" w:color="auto" w:fill="auto"/>
            <w:vAlign w:val="center"/>
          </w:tcPr>
          <w:p w14:paraId="0D4FC8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完成基层党建建设打造农村“石榴籽服务站”示范点3个；打造“抱团发展、跨村联建”发展示范乡镇1个； 组织开展村（社区）党组织书记“擂台比武、走村观摩”活动4次；“千名硕士进昌吉”引才总量保持70人；举办各类培训班55期；党员发展计划完成率100%；干部档案抽查合格率≧90%；正科级干部档案数字化100%。</w:t>
            </w:r>
          </w:p>
        </w:tc>
        <w:tc>
          <w:tcPr>
            <w:tcW w:w="4303" w:type="dxa"/>
            <w:gridSpan w:val="4"/>
            <w:shd w:val="clear" w:color="auto" w:fill="auto"/>
            <w:vAlign w:val="center"/>
          </w:tcPr>
          <w:p w14:paraId="48D2CB0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截至2023年</w:t>
            </w:r>
            <w:r>
              <w:rPr>
                <w:rFonts w:hint="eastAsia" w:cs="宋体" w:asciiTheme="minorEastAsia" w:hAnsiTheme="minorEastAsia" w:eastAsiaTheme="minorEastAsia"/>
                <w:kern w:val="0"/>
                <w:sz w:val="20"/>
                <w:szCs w:val="20"/>
              </w:rPr>
              <w:t>12月31日完成“石榴籽服务站”示范点3个；“抱团发展、跨村联建”发展示范乡镇1个； 组织开展“擂台比武、走村观摩”活动4次；“千名硕士进昌吉”引才人才达到70人；举办各类培训班55期；党员发展计划按时完成，完成率100%；干部档案抽查合格率达到90%；正科级干部档案全部实现数字化。</w:t>
            </w:r>
          </w:p>
        </w:tc>
      </w:tr>
      <w:tr w14:paraId="1C825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671" w:type="dxa"/>
            <w:shd w:val="clear" w:color="auto" w:fill="auto"/>
            <w:vAlign w:val="center"/>
          </w:tcPr>
          <w:p w14:paraId="16F2FE5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889" w:type="dxa"/>
            <w:shd w:val="clear" w:color="auto" w:fill="auto"/>
            <w:vAlign w:val="center"/>
          </w:tcPr>
          <w:p w14:paraId="0314DED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242" w:type="dxa"/>
            <w:shd w:val="clear" w:color="auto" w:fill="auto"/>
            <w:vAlign w:val="center"/>
          </w:tcPr>
          <w:p w14:paraId="52B5F2F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1417" w:type="dxa"/>
            <w:shd w:val="clear" w:color="auto" w:fill="auto"/>
            <w:vAlign w:val="center"/>
          </w:tcPr>
          <w:p w14:paraId="2937AAA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276" w:type="dxa"/>
            <w:shd w:val="clear" w:color="auto" w:fill="auto"/>
            <w:vAlign w:val="center"/>
          </w:tcPr>
          <w:p w14:paraId="579BACB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709" w:type="dxa"/>
            <w:shd w:val="clear" w:color="auto" w:fill="auto"/>
            <w:vAlign w:val="center"/>
          </w:tcPr>
          <w:p w14:paraId="0A3E3B6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661" w:type="dxa"/>
            <w:shd w:val="clear" w:color="auto" w:fill="auto"/>
            <w:vAlign w:val="center"/>
          </w:tcPr>
          <w:p w14:paraId="1079C47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1657" w:type="dxa"/>
            <w:shd w:val="clear" w:color="auto" w:fill="auto"/>
            <w:vAlign w:val="center"/>
          </w:tcPr>
          <w:p w14:paraId="2A73189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36949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71" w:type="dxa"/>
            <w:vMerge w:val="restart"/>
            <w:shd w:val="clear" w:color="auto" w:fill="auto"/>
            <w:vAlign w:val="center"/>
          </w:tcPr>
          <w:p w14:paraId="5C7D1D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889" w:type="dxa"/>
            <w:vMerge w:val="restart"/>
            <w:shd w:val="clear" w:color="auto" w:fill="auto"/>
            <w:vAlign w:val="center"/>
          </w:tcPr>
          <w:p w14:paraId="46ED6B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42" w:type="dxa"/>
            <w:shd w:val="clear" w:color="auto" w:fill="auto"/>
            <w:vAlign w:val="center"/>
          </w:tcPr>
          <w:p w14:paraId="1D4CD2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打造农村“石榴籽服务站”示范点</w:t>
            </w:r>
          </w:p>
        </w:tc>
        <w:tc>
          <w:tcPr>
            <w:tcW w:w="1417" w:type="dxa"/>
            <w:shd w:val="clear" w:color="auto" w:fill="auto"/>
            <w:vAlign w:val="center"/>
          </w:tcPr>
          <w:p w14:paraId="27414D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=3个</w:t>
            </w:r>
          </w:p>
        </w:tc>
        <w:tc>
          <w:tcPr>
            <w:tcW w:w="1276" w:type="dxa"/>
            <w:shd w:val="clear" w:color="auto" w:fill="auto"/>
            <w:vAlign w:val="center"/>
          </w:tcPr>
          <w:p w14:paraId="0F3DBD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木垒县2023年组织工作要点</w:t>
            </w:r>
          </w:p>
        </w:tc>
        <w:tc>
          <w:tcPr>
            <w:tcW w:w="709" w:type="dxa"/>
            <w:shd w:val="clear" w:color="auto" w:fill="auto"/>
            <w:vAlign w:val="center"/>
          </w:tcPr>
          <w:p w14:paraId="4EAC55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661" w:type="dxa"/>
            <w:shd w:val="clear" w:color="auto" w:fill="auto"/>
            <w:vAlign w:val="center"/>
          </w:tcPr>
          <w:p w14:paraId="4451AF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3个</w:t>
            </w:r>
          </w:p>
        </w:tc>
        <w:tc>
          <w:tcPr>
            <w:tcW w:w="1657" w:type="dxa"/>
            <w:shd w:val="clear" w:color="auto" w:fill="auto"/>
            <w:vAlign w:val="center"/>
          </w:tcPr>
          <w:p w14:paraId="0CC9D8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75B77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71" w:type="dxa"/>
            <w:vMerge w:val="continue"/>
            <w:vAlign w:val="center"/>
          </w:tcPr>
          <w:p w14:paraId="7CC0849A">
            <w:pPr>
              <w:widowControl/>
              <w:jc w:val="left"/>
              <w:rPr>
                <w:rFonts w:hint="eastAsia" w:cs="宋体" w:asciiTheme="minorEastAsia" w:hAnsiTheme="minorEastAsia" w:eastAsiaTheme="minorEastAsia"/>
                <w:kern w:val="0"/>
                <w:sz w:val="20"/>
                <w:szCs w:val="20"/>
              </w:rPr>
            </w:pPr>
          </w:p>
        </w:tc>
        <w:tc>
          <w:tcPr>
            <w:tcW w:w="889" w:type="dxa"/>
            <w:vMerge w:val="continue"/>
            <w:vAlign w:val="center"/>
          </w:tcPr>
          <w:p w14:paraId="00AC0155">
            <w:pPr>
              <w:widowControl/>
              <w:jc w:val="left"/>
              <w:rPr>
                <w:rFonts w:hint="eastAsia" w:cs="宋体" w:asciiTheme="minorEastAsia" w:hAnsiTheme="minorEastAsia" w:eastAsiaTheme="minorEastAsia"/>
                <w:kern w:val="0"/>
                <w:sz w:val="20"/>
                <w:szCs w:val="20"/>
              </w:rPr>
            </w:pPr>
          </w:p>
        </w:tc>
        <w:tc>
          <w:tcPr>
            <w:tcW w:w="1242" w:type="dxa"/>
            <w:shd w:val="clear" w:color="auto" w:fill="auto"/>
            <w:vAlign w:val="center"/>
          </w:tcPr>
          <w:p w14:paraId="61BBD73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打造“抱团发展、跨村联建”发展示范乡镇</w:t>
            </w:r>
          </w:p>
        </w:tc>
        <w:tc>
          <w:tcPr>
            <w:tcW w:w="1417" w:type="dxa"/>
            <w:shd w:val="clear" w:color="auto" w:fill="auto"/>
            <w:vAlign w:val="center"/>
          </w:tcPr>
          <w:p w14:paraId="7E3D5C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=1个</w:t>
            </w:r>
          </w:p>
        </w:tc>
        <w:tc>
          <w:tcPr>
            <w:tcW w:w="1276" w:type="dxa"/>
            <w:shd w:val="clear" w:color="auto" w:fill="auto"/>
            <w:vAlign w:val="center"/>
          </w:tcPr>
          <w:p w14:paraId="13189D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木垒县2023年组织工作要点</w:t>
            </w:r>
          </w:p>
        </w:tc>
        <w:tc>
          <w:tcPr>
            <w:tcW w:w="709" w:type="dxa"/>
            <w:shd w:val="clear" w:color="auto" w:fill="auto"/>
            <w:vAlign w:val="center"/>
          </w:tcPr>
          <w:p w14:paraId="32597D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661" w:type="dxa"/>
            <w:shd w:val="clear" w:color="auto" w:fill="auto"/>
            <w:vAlign w:val="center"/>
          </w:tcPr>
          <w:p w14:paraId="2E30A8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1个</w:t>
            </w:r>
          </w:p>
        </w:tc>
        <w:tc>
          <w:tcPr>
            <w:tcW w:w="1657" w:type="dxa"/>
            <w:shd w:val="clear" w:color="auto" w:fill="auto"/>
            <w:vAlign w:val="center"/>
          </w:tcPr>
          <w:p w14:paraId="1BC528B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C5CA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71" w:type="dxa"/>
            <w:vMerge w:val="continue"/>
            <w:vAlign w:val="center"/>
          </w:tcPr>
          <w:p w14:paraId="19ABF025">
            <w:pPr>
              <w:widowControl/>
              <w:jc w:val="left"/>
              <w:rPr>
                <w:rFonts w:hint="eastAsia" w:cs="宋体" w:asciiTheme="minorEastAsia" w:hAnsiTheme="minorEastAsia" w:eastAsiaTheme="minorEastAsia"/>
                <w:kern w:val="0"/>
                <w:sz w:val="20"/>
                <w:szCs w:val="20"/>
              </w:rPr>
            </w:pPr>
          </w:p>
        </w:tc>
        <w:tc>
          <w:tcPr>
            <w:tcW w:w="889" w:type="dxa"/>
            <w:vMerge w:val="continue"/>
            <w:vAlign w:val="center"/>
          </w:tcPr>
          <w:p w14:paraId="74288D7C">
            <w:pPr>
              <w:widowControl/>
              <w:jc w:val="left"/>
              <w:rPr>
                <w:rFonts w:hint="eastAsia" w:cs="宋体" w:asciiTheme="minorEastAsia" w:hAnsiTheme="minorEastAsia" w:eastAsiaTheme="minorEastAsia"/>
                <w:kern w:val="0"/>
                <w:sz w:val="20"/>
                <w:szCs w:val="20"/>
              </w:rPr>
            </w:pPr>
          </w:p>
        </w:tc>
        <w:tc>
          <w:tcPr>
            <w:tcW w:w="1242" w:type="dxa"/>
            <w:shd w:val="clear" w:color="auto" w:fill="auto"/>
            <w:vAlign w:val="center"/>
          </w:tcPr>
          <w:p w14:paraId="52C8CA4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组织开展村（社区）党组织书记“擂台比武、走</w:t>
            </w:r>
            <w:r>
              <w:rPr>
                <w:rFonts w:hint="eastAsia" w:cs="宋体" w:asciiTheme="minorEastAsia" w:hAnsiTheme="minorEastAsia" w:eastAsiaTheme="minorEastAsia"/>
                <w:kern w:val="0"/>
                <w:sz w:val="20"/>
                <w:szCs w:val="20"/>
                <w:lang w:eastAsia="zh-CN"/>
              </w:rPr>
              <w:t>访</w:t>
            </w:r>
            <w:r>
              <w:rPr>
                <w:rFonts w:hint="eastAsia" w:cs="宋体" w:asciiTheme="minorEastAsia" w:hAnsiTheme="minorEastAsia" w:eastAsiaTheme="minorEastAsia"/>
                <w:kern w:val="0"/>
                <w:sz w:val="20"/>
                <w:szCs w:val="20"/>
              </w:rPr>
              <w:t>观摩”活动</w:t>
            </w:r>
          </w:p>
        </w:tc>
        <w:tc>
          <w:tcPr>
            <w:tcW w:w="1417" w:type="dxa"/>
            <w:shd w:val="clear" w:color="auto" w:fill="auto"/>
            <w:vAlign w:val="center"/>
          </w:tcPr>
          <w:p w14:paraId="7C04E5E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=4次</w:t>
            </w:r>
          </w:p>
        </w:tc>
        <w:tc>
          <w:tcPr>
            <w:tcW w:w="1276" w:type="dxa"/>
            <w:shd w:val="clear" w:color="auto" w:fill="auto"/>
            <w:vAlign w:val="center"/>
          </w:tcPr>
          <w:p w14:paraId="62F590A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木垒县2023年组织工作要点</w:t>
            </w:r>
          </w:p>
        </w:tc>
        <w:tc>
          <w:tcPr>
            <w:tcW w:w="709" w:type="dxa"/>
            <w:shd w:val="clear" w:color="auto" w:fill="auto"/>
            <w:vAlign w:val="center"/>
          </w:tcPr>
          <w:p w14:paraId="01BB7C0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661" w:type="dxa"/>
            <w:shd w:val="clear" w:color="auto" w:fill="auto"/>
            <w:vAlign w:val="center"/>
          </w:tcPr>
          <w:p w14:paraId="10923A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4次</w:t>
            </w:r>
          </w:p>
        </w:tc>
        <w:tc>
          <w:tcPr>
            <w:tcW w:w="1657" w:type="dxa"/>
            <w:shd w:val="clear" w:color="auto" w:fill="auto"/>
            <w:vAlign w:val="center"/>
          </w:tcPr>
          <w:p w14:paraId="54DC8EB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7FB29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9" w:hRule="atLeast"/>
          <w:jc w:val="center"/>
        </w:trPr>
        <w:tc>
          <w:tcPr>
            <w:tcW w:w="671" w:type="dxa"/>
            <w:vMerge w:val="continue"/>
            <w:vAlign w:val="center"/>
          </w:tcPr>
          <w:p w14:paraId="78ADB312">
            <w:pPr>
              <w:widowControl/>
              <w:jc w:val="left"/>
              <w:rPr>
                <w:rFonts w:hint="eastAsia" w:cs="宋体" w:asciiTheme="minorEastAsia" w:hAnsiTheme="minorEastAsia" w:eastAsiaTheme="minorEastAsia"/>
                <w:kern w:val="0"/>
                <w:sz w:val="20"/>
                <w:szCs w:val="20"/>
              </w:rPr>
            </w:pPr>
          </w:p>
        </w:tc>
        <w:tc>
          <w:tcPr>
            <w:tcW w:w="889" w:type="dxa"/>
            <w:vMerge w:val="continue"/>
            <w:vAlign w:val="center"/>
          </w:tcPr>
          <w:p w14:paraId="3ABBC37C">
            <w:pPr>
              <w:widowControl/>
              <w:jc w:val="left"/>
              <w:rPr>
                <w:rFonts w:hint="eastAsia" w:cs="宋体" w:asciiTheme="minorEastAsia" w:hAnsiTheme="minorEastAsia" w:eastAsiaTheme="minorEastAsia"/>
                <w:kern w:val="0"/>
                <w:sz w:val="20"/>
                <w:szCs w:val="20"/>
              </w:rPr>
            </w:pPr>
          </w:p>
        </w:tc>
        <w:tc>
          <w:tcPr>
            <w:tcW w:w="1242" w:type="dxa"/>
            <w:shd w:val="clear" w:color="auto" w:fill="auto"/>
            <w:vAlign w:val="center"/>
          </w:tcPr>
          <w:p w14:paraId="50472EF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“千名硕士进昌吉”引才总量</w:t>
            </w:r>
          </w:p>
        </w:tc>
        <w:tc>
          <w:tcPr>
            <w:tcW w:w="1417" w:type="dxa"/>
            <w:shd w:val="clear" w:color="auto" w:fill="auto"/>
            <w:vAlign w:val="center"/>
          </w:tcPr>
          <w:p w14:paraId="55E14E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=70人</w:t>
            </w:r>
          </w:p>
        </w:tc>
        <w:tc>
          <w:tcPr>
            <w:tcW w:w="1276" w:type="dxa"/>
            <w:shd w:val="clear" w:color="auto" w:fill="auto"/>
            <w:vAlign w:val="center"/>
          </w:tcPr>
          <w:p w14:paraId="3F9570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木垒县2023年组织工作要点</w:t>
            </w:r>
          </w:p>
        </w:tc>
        <w:tc>
          <w:tcPr>
            <w:tcW w:w="709" w:type="dxa"/>
            <w:shd w:val="clear" w:color="auto" w:fill="auto"/>
            <w:vAlign w:val="center"/>
          </w:tcPr>
          <w:p w14:paraId="630C12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661" w:type="dxa"/>
            <w:shd w:val="clear" w:color="auto" w:fill="auto"/>
            <w:vAlign w:val="center"/>
          </w:tcPr>
          <w:p w14:paraId="6141431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70人</w:t>
            </w:r>
          </w:p>
        </w:tc>
        <w:tc>
          <w:tcPr>
            <w:tcW w:w="1657" w:type="dxa"/>
            <w:shd w:val="clear" w:color="auto" w:fill="auto"/>
            <w:vAlign w:val="center"/>
          </w:tcPr>
          <w:p w14:paraId="1FB862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4AA1C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71" w:type="dxa"/>
            <w:vMerge w:val="continue"/>
            <w:vAlign w:val="center"/>
          </w:tcPr>
          <w:p w14:paraId="021D4390">
            <w:pPr>
              <w:widowControl/>
              <w:jc w:val="left"/>
              <w:rPr>
                <w:rFonts w:hint="eastAsia" w:cs="宋体" w:asciiTheme="minorEastAsia" w:hAnsiTheme="minorEastAsia" w:eastAsiaTheme="minorEastAsia"/>
                <w:kern w:val="0"/>
                <w:sz w:val="20"/>
                <w:szCs w:val="20"/>
              </w:rPr>
            </w:pPr>
          </w:p>
        </w:tc>
        <w:tc>
          <w:tcPr>
            <w:tcW w:w="889" w:type="dxa"/>
            <w:vMerge w:val="continue"/>
            <w:vAlign w:val="center"/>
          </w:tcPr>
          <w:p w14:paraId="37B59233">
            <w:pPr>
              <w:widowControl/>
              <w:jc w:val="left"/>
              <w:rPr>
                <w:rFonts w:hint="eastAsia" w:cs="宋体" w:asciiTheme="minorEastAsia" w:hAnsiTheme="minorEastAsia" w:eastAsiaTheme="minorEastAsia"/>
                <w:kern w:val="0"/>
                <w:sz w:val="20"/>
                <w:szCs w:val="20"/>
              </w:rPr>
            </w:pPr>
          </w:p>
        </w:tc>
        <w:tc>
          <w:tcPr>
            <w:tcW w:w="1242" w:type="dxa"/>
            <w:shd w:val="clear" w:color="auto" w:fill="auto"/>
            <w:noWrap/>
            <w:vAlign w:val="center"/>
          </w:tcPr>
          <w:p w14:paraId="4BB692C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举办各类培训班</w:t>
            </w:r>
          </w:p>
        </w:tc>
        <w:tc>
          <w:tcPr>
            <w:tcW w:w="1417" w:type="dxa"/>
            <w:shd w:val="clear" w:color="auto" w:fill="auto"/>
            <w:noWrap/>
            <w:vAlign w:val="center"/>
          </w:tcPr>
          <w:p w14:paraId="3629F4D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=55期</w:t>
            </w:r>
          </w:p>
        </w:tc>
        <w:tc>
          <w:tcPr>
            <w:tcW w:w="1276" w:type="dxa"/>
            <w:shd w:val="clear" w:color="auto" w:fill="auto"/>
            <w:noWrap/>
            <w:vAlign w:val="center"/>
          </w:tcPr>
          <w:p w14:paraId="02A2FBC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木垒县2023年组织工作要点</w:t>
            </w:r>
          </w:p>
        </w:tc>
        <w:tc>
          <w:tcPr>
            <w:tcW w:w="709" w:type="dxa"/>
            <w:shd w:val="clear" w:color="auto" w:fill="auto"/>
            <w:noWrap/>
            <w:vAlign w:val="center"/>
          </w:tcPr>
          <w:p w14:paraId="41A1DE0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661" w:type="dxa"/>
            <w:shd w:val="clear" w:color="auto" w:fill="auto"/>
            <w:noWrap/>
            <w:vAlign w:val="center"/>
          </w:tcPr>
          <w:p w14:paraId="79D093F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55期</w:t>
            </w:r>
          </w:p>
        </w:tc>
        <w:tc>
          <w:tcPr>
            <w:tcW w:w="1657" w:type="dxa"/>
            <w:shd w:val="clear" w:color="auto" w:fill="auto"/>
            <w:noWrap/>
            <w:vAlign w:val="center"/>
          </w:tcPr>
          <w:p w14:paraId="51C9ED4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B1E6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71" w:type="dxa"/>
            <w:vMerge w:val="continue"/>
            <w:vAlign w:val="center"/>
          </w:tcPr>
          <w:p w14:paraId="3AD78F27">
            <w:pPr>
              <w:widowControl/>
              <w:jc w:val="left"/>
              <w:rPr>
                <w:rFonts w:hint="eastAsia" w:cs="宋体" w:asciiTheme="minorEastAsia" w:hAnsiTheme="minorEastAsia" w:eastAsiaTheme="minorEastAsia"/>
                <w:kern w:val="0"/>
                <w:sz w:val="20"/>
                <w:szCs w:val="20"/>
              </w:rPr>
            </w:pPr>
          </w:p>
        </w:tc>
        <w:tc>
          <w:tcPr>
            <w:tcW w:w="889" w:type="dxa"/>
            <w:vMerge w:val="restart"/>
            <w:shd w:val="clear" w:color="auto" w:fill="auto"/>
            <w:noWrap/>
            <w:vAlign w:val="center"/>
          </w:tcPr>
          <w:p w14:paraId="7A9B94F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242" w:type="dxa"/>
            <w:shd w:val="clear" w:color="auto" w:fill="auto"/>
            <w:noWrap/>
            <w:vAlign w:val="center"/>
          </w:tcPr>
          <w:p w14:paraId="3DAEEB1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党员发展计划完成率</w:t>
            </w:r>
          </w:p>
        </w:tc>
        <w:tc>
          <w:tcPr>
            <w:tcW w:w="1417" w:type="dxa"/>
            <w:shd w:val="clear" w:color="auto" w:fill="auto"/>
            <w:noWrap/>
            <w:vAlign w:val="center"/>
          </w:tcPr>
          <w:p w14:paraId="7A7D10D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276" w:type="dxa"/>
            <w:shd w:val="clear" w:color="auto" w:fill="auto"/>
            <w:noWrap/>
            <w:vAlign w:val="center"/>
          </w:tcPr>
          <w:p w14:paraId="2AFBF94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木垒县2023年组织工作要点</w:t>
            </w:r>
          </w:p>
        </w:tc>
        <w:tc>
          <w:tcPr>
            <w:tcW w:w="709" w:type="dxa"/>
            <w:shd w:val="clear" w:color="auto" w:fill="auto"/>
            <w:noWrap/>
            <w:vAlign w:val="center"/>
          </w:tcPr>
          <w:p w14:paraId="1F95CA8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661" w:type="dxa"/>
            <w:shd w:val="clear" w:color="auto" w:fill="auto"/>
            <w:noWrap/>
            <w:vAlign w:val="center"/>
          </w:tcPr>
          <w:p w14:paraId="5087019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657" w:type="dxa"/>
            <w:shd w:val="clear" w:color="auto" w:fill="auto"/>
            <w:noWrap/>
            <w:vAlign w:val="center"/>
          </w:tcPr>
          <w:p w14:paraId="6655F82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8164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71" w:type="dxa"/>
            <w:vMerge w:val="continue"/>
            <w:vAlign w:val="center"/>
          </w:tcPr>
          <w:p w14:paraId="2872D0B0">
            <w:pPr>
              <w:widowControl/>
              <w:jc w:val="left"/>
              <w:rPr>
                <w:rFonts w:hint="eastAsia" w:cs="宋体" w:asciiTheme="minorEastAsia" w:hAnsiTheme="minorEastAsia" w:eastAsiaTheme="minorEastAsia"/>
                <w:kern w:val="0"/>
                <w:sz w:val="20"/>
                <w:szCs w:val="20"/>
              </w:rPr>
            </w:pPr>
          </w:p>
        </w:tc>
        <w:tc>
          <w:tcPr>
            <w:tcW w:w="889" w:type="dxa"/>
            <w:vMerge w:val="continue"/>
            <w:vAlign w:val="center"/>
          </w:tcPr>
          <w:p w14:paraId="57BCAEBA">
            <w:pPr>
              <w:widowControl/>
              <w:jc w:val="left"/>
              <w:rPr>
                <w:rFonts w:hint="eastAsia" w:cs="宋体" w:asciiTheme="minorEastAsia" w:hAnsiTheme="minorEastAsia" w:eastAsiaTheme="minorEastAsia"/>
                <w:kern w:val="0"/>
                <w:sz w:val="20"/>
                <w:szCs w:val="20"/>
              </w:rPr>
            </w:pPr>
          </w:p>
        </w:tc>
        <w:tc>
          <w:tcPr>
            <w:tcW w:w="1242" w:type="dxa"/>
            <w:shd w:val="clear" w:color="auto" w:fill="auto"/>
            <w:noWrap/>
            <w:vAlign w:val="center"/>
          </w:tcPr>
          <w:p w14:paraId="7C87F7A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干部档案抽查合格率</w:t>
            </w:r>
          </w:p>
        </w:tc>
        <w:tc>
          <w:tcPr>
            <w:tcW w:w="1417" w:type="dxa"/>
            <w:shd w:val="clear" w:color="auto" w:fill="auto"/>
            <w:noWrap/>
            <w:vAlign w:val="center"/>
          </w:tcPr>
          <w:p w14:paraId="0734929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276" w:type="dxa"/>
            <w:shd w:val="clear" w:color="auto" w:fill="auto"/>
            <w:noWrap/>
            <w:vAlign w:val="center"/>
          </w:tcPr>
          <w:p w14:paraId="06E88B4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木垒县2023年组织工作要点</w:t>
            </w:r>
          </w:p>
        </w:tc>
        <w:tc>
          <w:tcPr>
            <w:tcW w:w="709" w:type="dxa"/>
            <w:shd w:val="clear" w:color="auto" w:fill="auto"/>
            <w:noWrap/>
            <w:vAlign w:val="center"/>
          </w:tcPr>
          <w:p w14:paraId="223466F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661" w:type="dxa"/>
            <w:shd w:val="clear" w:color="auto" w:fill="auto"/>
            <w:noWrap/>
            <w:vAlign w:val="center"/>
          </w:tcPr>
          <w:p w14:paraId="4F5E8D0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1657" w:type="dxa"/>
            <w:shd w:val="clear" w:color="auto" w:fill="auto"/>
            <w:noWrap/>
            <w:vAlign w:val="center"/>
          </w:tcPr>
          <w:p w14:paraId="795474E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8941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71" w:type="dxa"/>
            <w:vMerge w:val="continue"/>
            <w:vAlign w:val="center"/>
          </w:tcPr>
          <w:p w14:paraId="4A3485A3">
            <w:pPr>
              <w:widowControl/>
              <w:jc w:val="left"/>
              <w:rPr>
                <w:rFonts w:hint="eastAsia" w:cs="宋体" w:asciiTheme="minorEastAsia" w:hAnsiTheme="minorEastAsia" w:eastAsiaTheme="minorEastAsia"/>
                <w:kern w:val="0"/>
                <w:sz w:val="20"/>
                <w:szCs w:val="20"/>
              </w:rPr>
            </w:pPr>
          </w:p>
        </w:tc>
        <w:tc>
          <w:tcPr>
            <w:tcW w:w="889" w:type="dxa"/>
            <w:vMerge w:val="continue"/>
            <w:vAlign w:val="center"/>
          </w:tcPr>
          <w:p w14:paraId="5BF78B17">
            <w:pPr>
              <w:widowControl/>
              <w:jc w:val="left"/>
              <w:rPr>
                <w:rFonts w:hint="eastAsia" w:cs="宋体" w:asciiTheme="minorEastAsia" w:hAnsiTheme="minorEastAsia" w:eastAsiaTheme="minorEastAsia"/>
                <w:kern w:val="0"/>
                <w:sz w:val="20"/>
                <w:szCs w:val="20"/>
              </w:rPr>
            </w:pPr>
          </w:p>
        </w:tc>
        <w:tc>
          <w:tcPr>
            <w:tcW w:w="1242" w:type="dxa"/>
            <w:shd w:val="clear" w:color="auto" w:fill="auto"/>
            <w:noWrap/>
            <w:vAlign w:val="center"/>
          </w:tcPr>
          <w:p w14:paraId="429FD92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正科级干部档案数字化</w:t>
            </w:r>
          </w:p>
        </w:tc>
        <w:tc>
          <w:tcPr>
            <w:tcW w:w="1417" w:type="dxa"/>
            <w:shd w:val="clear" w:color="auto" w:fill="auto"/>
            <w:noWrap/>
            <w:vAlign w:val="center"/>
          </w:tcPr>
          <w:p w14:paraId="0959B6C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276" w:type="dxa"/>
            <w:shd w:val="clear" w:color="auto" w:fill="auto"/>
            <w:noWrap/>
            <w:vAlign w:val="center"/>
          </w:tcPr>
          <w:p w14:paraId="51C5F0C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木垒县2023年组织工作要点</w:t>
            </w:r>
          </w:p>
        </w:tc>
        <w:tc>
          <w:tcPr>
            <w:tcW w:w="709" w:type="dxa"/>
            <w:shd w:val="clear" w:color="auto" w:fill="auto"/>
            <w:noWrap/>
            <w:vAlign w:val="center"/>
          </w:tcPr>
          <w:p w14:paraId="31B3894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661" w:type="dxa"/>
            <w:shd w:val="clear" w:color="auto" w:fill="auto"/>
            <w:noWrap/>
            <w:vAlign w:val="center"/>
          </w:tcPr>
          <w:p w14:paraId="4FA6CB2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657" w:type="dxa"/>
            <w:shd w:val="clear" w:color="auto" w:fill="auto"/>
            <w:noWrap/>
            <w:vAlign w:val="center"/>
          </w:tcPr>
          <w:p w14:paraId="4CCC66E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bl>
    <w:p w14:paraId="0A7330D1">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687"/>
        <w:gridCol w:w="1139"/>
        <w:gridCol w:w="1268"/>
        <w:gridCol w:w="1127"/>
        <w:gridCol w:w="140"/>
        <w:gridCol w:w="408"/>
        <w:gridCol w:w="510"/>
        <w:gridCol w:w="757"/>
        <w:gridCol w:w="826"/>
        <w:gridCol w:w="827"/>
      </w:tblGrid>
      <w:tr w14:paraId="1006B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2"/>
            <w:shd w:val="clear" w:color="auto" w:fill="auto"/>
            <w:vAlign w:val="center"/>
          </w:tcPr>
          <w:p w14:paraId="00246A1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87DB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2"/>
            <w:shd w:val="clear" w:color="auto" w:fill="auto"/>
            <w:vAlign w:val="center"/>
          </w:tcPr>
          <w:p w14:paraId="6C725041">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3C096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0AFCB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0"/>
            <w:shd w:val="clear" w:color="auto" w:fill="auto"/>
            <w:vAlign w:val="center"/>
          </w:tcPr>
          <w:p w14:paraId="1D435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2023年春节慰问资金</w:t>
            </w:r>
          </w:p>
        </w:tc>
      </w:tr>
      <w:tr w14:paraId="447DF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4F7C6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094" w:type="dxa"/>
            <w:gridSpan w:val="3"/>
            <w:shd w:val="clear" w:color="auto" w:fill="auto"/>
            <w:vAlign w:val="center"/>
          </w:tcPr>
          <w:p w14:paraId="72981A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木垒哈萨克自治县组织部</w:t>
            </w:r>
          </w:p>
        </w:tc>
        <w:tc>
          <w:tcPr>
            <w:tcW w:w="1267" w:type="dxa"/>
            <w:gridSpan w:val="2"/>
            <w:shd w:val="clear" w:color="auto" w:fill="auto"/>
            <w:vAlign w:val="center"/>
          </w:tcPr>
          <w:p w14:paraId="502D8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28" w:type="dxa"/>
            <w:gridSpan w:val="5"/>
            <w:shd w:val="clear" w:color="auto" w:fill="auto"/>
            <w:vAlign w:val="center"/>
          </w:tcPr>
          <w:p w14:paraId="7E0FF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木垒哈萨克自治县组织部</w:t>
            </w:r>
          </w:p>
        </w:tc>
      </w:tr>
      <w:tr w14:paraId="73DA9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2F12BE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87" w:type="dxa"/>
            <w:shd w:val="clear" w:color="auto" w:fill="auto"/>
            <w:vAlign w:val="center"/>
          </w:tcPr>
          <w:p w14:paraId="7D33CC29">
            <w:pPr>
              <w:widowControl/>
              <w:jc w:val="center"/>
              <w:rPr>
                <w:rFonts w:hint="eastAsia" w:ascii="宋体" w:hAnsi="宋体" w:cs="宋体"/>
                <w:color w:val="000000"/>
                <w:kern w:val="0"/>
                <w:sz w:val="20"/>
                <w:szCs w:val="20"/>
              </w:rPr>
            </w:pPr>
          </w:p>
        </w:tc>
        <w:tc>
          <w:tcPr>
            <w:tcW w:w="1139" w:type="dxa"/>
            <w:shd w:val="clear" w:color="auto" w:fill="auto"/>
            <w:vAlign w:val="center"/>
          </w:tcPr>
          <w:p w14:paraId="472C2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68" w:type="dxa"/>
            <w:shd w:val="clear" w:color="auto" w:fill="auto"/>
            <w:vAlign w:val="center"/>
          </w:tcPr>
          <w:p w14:paraId="049F9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67" w:type="dxa"/>
            <w:gridSpan w:val="2"/>
            <w:shd w:val="clear" w:color="auto" w:fill="auto"/>
            <w:vAlign w:val="center"/>
          </w:tcPr>
          <w:p w14:paraId="78BC59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18" w:type="dxa"/>
            <w:gridSpan w:val="2"/>
            <w:shd w:val="clear" w:color="auto" w:fill="auto"/>
            <w:vAlign w:val="center"/>
          </w:tcPr>
          <w:p w14:paraId="6CB71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83" w:type="dxa"/>
            <w:gridSpan w:val="2"/>
            <w:shd w:val="clear" w:color="auto" w:fill="auto"/>
            <w:vAlign w:val="center"/>
          </w:tcPr>
          <w:p w14:paraId="47659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7" w:type="dxa"/>
            <w:shd w:val="clear" w:color="auto" w:fill="auto"/>
            <w:vAlign w:val="center"/>
          </w:tcPr>
          <w:p w14:paraId="1F1E9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A4CB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238B3964">
            <w:pPr>
              <w:widowControl/>
              <w:jc w:val="left"/>
              <w:rPr>
                <w:rFonts w:hint="eastAsia" w:ascii="宋体" w:hAnsi="宋体" w:cs="宋体"/>
                <w:color w:val="000000"/>
                <w:kern w:val="0"/>
                <w:sz w:val="20"/>
                <w:szCs w:val="20"/>
              </w:rPr>
            </w:pPr>
          </w:p>
        </w:tc>
        <w:tc>
          <w:tcPr>
            <w:tcW w:w="687" w:type="dxa"/>
            <w:shd w:val="clear" w:color="auto" w:fill="auto"/>
            <w:vAlign w:val="center"/>
          </w:tcPr>
          <w:p w14:paraId="2F257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39" w:type="dxa"/>
            <w:shd w:val="clear" w:color="auto" w:fill="auto"/>
            <w:vAlign w:val="center"/>
          </w:tcPr>
          <w:p w14:paraId="4C7B97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8.20</w:t>
            </w:r>
          </w:p>
        </w:tc>
        <w:tc>
          <w:tcPr>
            <w:tcW w:w="1268" w:type="dxa"/>
            <w:shd w:val="clear" w:color="auto" w:fill="auto"/>
            <w:vAlign w:val="center"/>
          </w:tcPr>
          <w:p w14:paraId="3C79E6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8.10</w:t>
            </w:r>
          </w:p>
        </w:tc>
        <w:tc>
          <w:tcPr>
            <w:tcW w:w="1267" w:type="dxa"/>
            <w:gridSpan w:val="2"/>
            <w:shd w:val="clear" w:color="auto" w:fill="auto"/>
            <w:vAlign w:val="center"/>
          </w:tcPr>
          <w:p w14:paraId="2B978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8.10</w:t>
            </w:r>
          </w:p>
        </w:tc>
        <w:tc>
          <w:tcPr>
            <w:tcW w:w="918" w:type="dxa"/>
            <w:gridSpan w:val="2"/>
            <w:shd w:val="clear" w:color="auto" w:fill="auto"/>
            <w:vAlign w:val="center"/>
          </w:tcPr>
          <w:p w14:paraId="6F8D9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3" w:type="dxa"/>
            <w:gridSpan w:val="2"/>
            <w:shd w:val="clear" w:color="auto" w:fill="auto"/>
            <w:vAlign w:val="center"/>
          </w:tcPr>
          <w:p w14:paraId="253BF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7" w:type="dxa"/>
            <w:shd w:val="clear" w:color="auto" w:fill="auto"/>
            <w:vAlign w:val="center"/>
          </w:tcPr>
          <w:p w14:paraId="0972F5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07D9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0CC99008">
            <w:pPr>
              <w:widowControl/>
              <w:jc w:val="left"/>
              <w:rPr>
                <w:rFonts w:hint="eastAsia" w:ascii="宋体" w:hAnsi="宋体" w:cs="宋体"/>
                <w:color w:val="000000"/>
                <w:kern w:val="0"/>
                <w:sz w:val="20"/>
                <w:szCs w:val="20"/>
              </w:rPr>
            </w:pPr>
          </w:p>
        </w:tc>
        <w:tc>
          <w:tcPr>
            <w:tcW w:w="687" w:type="dxa"/>
            <w:shd w:val="clear" w:color="auto" w:fill="auto"/>
            <w:vAlign w:val="center"/>
          </w:tcPr>
          <w:p w14:paraId="2BA73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39" w:type="dxa"/>
            <w:shd w:val="clear" w:color="auto" w:fill="auto"/>
            <w:vAlign w:val="center"/>
          </w:tcPr>
          <w:p w14:paraId="495F7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8.20</w:t>
            </w:r>
          </w:p>
        </w:tc>
        <w:tc>
          <w:tcPr>
            <w:tcW w:w="1268" w:type="dxa"/>
            <w:shd w:val="clear" w:color="auto" w:fill="auto"/>
            <w:vAlign w:val="center"/>
          </w:tcPr>
          <w:p w14:paraId="6EC336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8.10</w:t>
            </w:r>
          </w:p>
        </w:tc>
        <w:tc>
          <w:tcPr>
            <w:tcW w:w="1267" w:type="dxa"/>
            <w:gridSpan w:val="2"/>
            <w:shd w:val="clear" w:color="auto" w:fill="auto"/>
            <w:vAlign w:val="center"/>
          </w:tcPr>
          <w:p w14:paraId="521DF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8.10</w:t>
            </w:r>
          </w:p>
        </w:tc>
        <w:tc>
          <w:tcPr>
            <w:tcW w:w="918" w:type="dxa"/>
            <w:gridSpan w:val="2"/>
            <w:shd w:val="clear" w:color="auto" w:fill="auto"/>
            <w:vAlign w:val="center"/>
          </w:tcPr>
          <w:p w14:paraId="623EFE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83" w:type="dxa"/>
            <w:gridSpan w:val="2"/>
            <w:shd w:val="clear" w:color="auto" w:fill="auto"/>
            <w:vAlign w:val="center"/>
          </w:tcPr>
          <w:p w14:paraId="25B1E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7" w:type="dxa"/>
            <w:shd w:val="clear" w:color="auto" w:fill="auto"/>
            <w:vAlign w:val="center"/>
          </w:tcPr>
          <w:p w14:paraId="352D2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E5BE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1B71E8BA">
            <w:pPr>
              <w:widowControl/>
              <w:jc w:val="left"/>
              <w:rPr>
                <w:rFonts w:hint="eastAsia" w:ascii="宋体" w:hAnsi="宋体" w:cs="宋体"/>
                <w:color w:val="000000"/>
                <w:kern w:val="0"/>
                <w:sz w:val="20"/>
                <w:szCs w:val="20"/>
              </w:rPr>
            </w:pPr>
          </w:p>
        </w:tc>
        <w:tc>
          <w:tcPr>
            <w:tcW w:w="687" w:type="dxa"/>
            <w:shd w:val="clear" w:color="auto" w:fill="auto"/>
            <w:vAlign w:val="center"/>
          </w:tcPr>
          <w:p w14:paraId="7BF9EC9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139" w:type="dxa"/>
            <w:shd w:val="clear" w:color="auto" w:fill="auto"/>
            <w:vAlign w:val="center"/>
          </w:tcPr>
          <w:p w14:paraId="3DF5CEC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68" w:type="dxa"/>
            <w:shd w:val="clear" w:color="auto" w:fill="auto"/>
            <w:vAlign w:val="center"/>
          </w:tcPr>
          <w:p w14:paraId="1A0A2FB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67" w:type="dxa"/>
            <w:gridSpan w:val="2"/>
            <w:shd w:val="clear" w:color="auto" w:fill="auto"/>
            <w:vAlign w:val="center"/>
          </w:tcPr>
          <w:p w14:paraId="13D5324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18" w:type="dxa"/>
            <w:gridSpan w:val="2"/>
            <w:shd w:val="clear" w:color="auto" w:fill="auto"/>
            <w:vAlign w:val="center"/>
          </w:tcPr>
          <w:p w14:paraId="74F6D3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83" w:type="dxa"/>
            <w:gridSpan w:val="2"/>
            <w:shd w:val="clear" w:color="auto" w:fill="auto"/>
            <w:vAlign w:val="center"/>
          </w:tcPr>
          <w:p w14:paraId="3C29B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7" w:type="dxa"/>
            <w:shd w:val="clear" w:color="auto" w:fill="auto"/>
            <w:vAlign w:val="center"/>
          </w:tcPr>
          <w:p w14:paraId="2766D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1077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1715B3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510" w:type="dxa"/>
            <w:gridSpan w:val="4"/>
            <w:shd w:val="clear" w:color="auto" w:fill="auto"/>
            <w:vAlign w:val="center"/>
          </w:tcPr>
          <w:p w14:paraId="369A5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595" w:type="dxa"/>
            <w:gridSpan w:val="7"/>
            <w:shd w:val="clear" w:color="auto" w:fill="auto"/>
            <w:vAlign w:val="center"/>
          </w:tcPr>
          <w:p w14:paraId="5919E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C60D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26067E07">
            <w:pPr>
              <w:widowControl/>
              <w:jc w:val="left"/>
              <w:rPr>
                <w:rFonts w:hint="eastAsia" w:ascii="宋体" w:hAnsi="宋体" w:cs="宋体"/>
                <w:color w:val="000000"/>
                <w:kern w:val="0"/>
                <w:sz w:val="20"/>
                <w:szCs w:val="20"/>
              </w:rPr>
            </w:pPr>
          </w:p>
        </w:tc>
        <w:tc>
          <w:tcPr>
            <w:tcW w:w="3510" w:type="dxa"/>
            <w:gridSpan w:val="4"/>
            <w:shd w:val="clear" w:color="auto" w:fill="auto"/>
          </w:tcPr>
          <w:p w14:paraId="621D9F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县委组织部</w:t>
            </w:r>
            <w:r>
              <w:rPr>
                <w:rFonts w:hint="eastAsia" w:ascii="宋体" w:hAnsi="宋体" w:cs="宋体"/>
                <w:color w:val="000000"/>
                <w:kern w:val="0"/>
                <w:sz w:val="20"/>
                <w:szCs w:val="20"/>
              </w:rPr>
              <w:t>在春节期间慰问31名专家人才、先进个人、干部家属，23个工作队，充分体</w:t>
            </w:r>
            <w:r>
              <w:rPr>
                <w:rFonts w:hint="eastAsia" w:ascii="宋体" w:hAnsi="宋体" w:cs="宋体"/>
                <w:color w:val="000000"/>
                <w:kern w:val="0"/>
                <w:sz w:val="20"/>
                <w:szCs w:val="20"/>
                <w:lang w:eastAsia="zh-CN"/>
              </w:rPr>
              <w:t>现党</w:t>
            </w:r>
            <w:r>
              <w:rPr>
                <w:rFonts w:hint="eastAsia" w:ascii="宋体" w:hAnsi="宋体" w:cs="宋体"/>
                <w:color w:val="000000"/>
                <w:kern w:val="0"/>
                <w:sz w:val="20"/>
                <w:szCs w:val="20"/>
              </w:rPr>
              <w:t>和政府对基层党员群众和一线工作者的关心关爱，让更多的群众过上欢乐、祥和、安定的新春佳节。</w:t>
            </w:r>
          </w:p>
        </w:tc>
        <w:tc>
          <w:tcPr>
            <w:tcW w:w="4595" w:type="dxa"/>
            <w:gridSpan w:val="7"/>
            <w:shd w:val="clear" w:color="auto" w:fill="auto"/>
          </w:tcPr>
          <w:p w14:paraId="2573F3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截至本项目完成时限，我单位针对本项目已完成如下工作：木垒</w:t>
            </w:r>
            <w:r>
              <w:rPr>
                <w:rFonts w:hint="eastAsia" w:ascii="宋体" w:hAnsi="宋体" w:cs="宋体"/>
                <w:color w:val="000000"/>
                <w:kern w:val="0"/>
                <w:sz w:val="20"/>
                <w:szCs w:val="20"/>
                <w:lang w:eastAsia="zh-CN"/>
              </w:rPr>
              <w:t>县委组织部</w:t>
            </w:r>
            <w:r>
              <w:rPr>
                <w:rFonts w:hint="eastAsia" w:ascii="宋体" w:hAnsi="宋体" w:cs="宋体"/>
                <w:color w:val="000000"/>
                <w:kern w:val="0"/>
                <w:sz w:val="20"/>
                <w:szCs w:val="20"/>
              </w:rPr>
              <w:t>在春节期间慰问31名专家人才、先进个人、干部家属，23个工作队，充分体现</w:t>
            </w:r>
            <w:r>
              <w:rPr>
                <w:rFonts w:hint="eastAsia" w:ascii="宋体" w:hAnsi="宋体" w:cs="宋体"/>
                <w:color w:val="000000"/>
                <w:kern w:val="0"/>
                <w:sz w:val="20"/>
                <w:szCs w:val="20"/>
                <w:lang w:eastAsia="zh-CN"/>
              </w:rPr>
              <w:t>了党</w:t>
            </w:r>
            <w:r>
              <w:rPr>
                <w:rFonts w:hint="eastAsia" w:ascii="宋体" w:hAnsi="宋体" w:cs="宋体"/>
                <w:color w:val="000000"/>
                <w:kern w:val="0"/>
                <w:sz w:val="20"/>
                <w:szCs w:val="20"/>
              </w:rPr>
              <w:t>和政府对基层党员群众和一线工作者的关心关爱，让更多的群众过上欢乐、祥和、安定的新春佳节。</w:t>
            </w:r>
          </w:p>
        </w:tc>
      </w:tr>
      <w:tr w14:paraId="64C89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5B095607">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10363F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87" w:type="dxa"/>
            <w:vMerge w:val="restart"/>
            <w:shd w:val="clear" w:color="auto" w:fill="auto"/>
            <w:vAlign w:val="center"/>
          </w:tcPr>
          <w:p w14:paraId="0C23A6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9" w:type="dxa"/>
            <w:vMerge w:val="restart"/>
            <w:shd w:val="clear" w:color="auto" w:fill="auto"/>
            <w:vAlign w:val="center"/>
          </w:tcPr>
          <w:p w14:paraId="4EC98C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68" w:type="dxa"/>
            <w:vMerge w:val="restart"/>
            <w:shd w:val="clear" w:color="auto" w:fill="auto"/>
            <w:vAlign w:val="center"/>
          </w:tcPr>
          <w:p w14:paraId="2526A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27" w:type="dxa"/>
            <w:vMerge w:val="restart"/>
            <w:shd w:val="clear" w:color="auto" w:fill="auto"/>
            <w:vAlign w:val="center"/>
          </w:tcPr>
          <w:p w14:paraId="57589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8" w:type="dxa"/>
            <w:gridSpan w:val="2"/>
            <w:vMerge w:val="restart"/>
            <w:shd w:val="clear" w:color="auto" w:fill="auto"/>
            <w:vAlign w:val="center"/>
          </w:tcPr>
          <w:p w14:paraId="7DD12C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67" w:type="dxa"/>
            <w:gridSpan w:val="2"/>
            <w:vMerge w:val="restart"/>
            <w:shd w:val="clear" w:color="auto" w:fill="auto"/>
            <w:vAlign w:val="center"/>
          </w:tcPr>
          <w:p w14:paraId="5C9AED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53" w:type="dxa"/>
            <w:gridSpan w:val="2"/>
            <w:vMerge w:val="restart"/>
            <w:shd w:val="clear" w:color="auto" w:fill="auto"/>
            <w:vAlign w:val="center"/>
          </w:tcPr>
          <w:p w14:paraId="3E873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EDF2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7D84A49D">
            <w:pPr>
              <w:widowControl/>
              <w:jc w:val="left"/>
              <w:rPr>
                <w:rFonts w:hint="eastAsia" w:ascii="宋体" w:hAnsi="宋体" w:cs="宋体"/>
                <w:color w:val="000000"/>
                <w:kern w:val="0"/>
                <w:sz w:val="20"/>
                <w:szCs w:val="20"/>
              </w:rPr>
            </w:pPr>
          </w:p>
        </w:tc>
        <w:tc>
          <w:tcPr>
            <w:tcW w:w="416" w:type="dxa"/>
            <w:vMerge w:val="continue"/>
            <w:vAlign w:val="center"/>
          </w:tcPr>
          <w:p w14:paraId="64AC056E">
            <w:pPr>
              <w:widowControl/>
              <w:jc w:val="left"/>
              <w:rPr>
                <w:rFonts w:hint="eastAsia" w:ascii="宋体" w:hAnsi="宋体" w:cs="宋体"/>
                <w:color w:val="000000"/>
                <w:kern w:val="0"/>
                <w:sz w:val="20"/>
                <w:szCs w:val="20"/>
              </w:rPr>
            </w:pPr>
          </w:p>
        </w:tc>
        <w:tc>
          <w:tcPr>
            <w:tcW w:w="687" w:type="dxa"/>
            <w:vMerge w:val="continue"/>
            <w:vAlign w:val="center"/>
          </w:tcPr>
          <w:p w14:paraId="36594A77">
            <w:pPr>
              <w:widowControl/>
              <w:jc w:val="left"/>
              <w:rPr>
                <w:rFonts w:hint="eastAsia" w:ascii="宋体" w:hAnsi="宋体" w:cs="宋体"/>
                <w:color w:val="000000"/>
                <w:kern w:val="0"/>
                <w:sz w:val="20"/>
                <w:szCs w:val="20"/>
              </w:rPr>
            </w:pPr>
          </w:p>
        </w:tc>
        <w:tc>
          <w:tcPr>
            <w:tcW w:w="1139" w:type="dxa"/>
            <w:vMerge w:val="continue"/>
            <w:vAlign w:val="center"/>
          </w:tcPr>
          <w:p w14:paraId="1A8A9A97">
            <w:pPr>
              <w:widowControl/>
              <w:jc w:val="left"/>
              <w:rPr>
                <w:rFonts w:hint="eastAsia" w:ascii="宋体" w:hAnsi="宋体" w:cs="宋体"/>
                <w:color w:val="000000"/>
                <w:kern w:val="0"/>
                <w:sz w:val="20"/>
                <w:szCs w:val="20"/>
              </w:rPr>
            </w:pPr>
          </w:p>
        </w:tc>
        <w:tc>
          <w:tcPr>
            <w:tcW w:w="1268" w:type="dxa"/>
            <w:vMerge w:val="continue"/>
            <w:vAlign w:val="center"/>
          </w:tcPr>
          <w:p w14:paraId="525940C9">
            <w:pPr>
              <w:widowControl/>
              <w:jc w:val="left"/>
              <w:rPr>
                <w:rFonts w:hint="eastAsia" w:ascii="宋体" w:hAnsi="宋体" w:cs="宋体"/>
                <w:color w:val="000000"/>
                <w:kern w:val="0"/>
                <w:sz w:val="20"/>
                <w:szCs w:val="20"/>
              </w:rPr>
            </w:pPr>
          </w:p>
        </w:tc>
        <w:tc>
          <w:tcPr>
            <w:tcW w:w="1127" w:type="dxa"/>
            <w:vMerge w:val="continue"/>
            <w:vAlign w:val="center"/>
          </w:tcPr>
          <w:p w14:paraId="4517461F">
            <w:pPr>
              <w:widowControl/>
              <w:jc w:val="left"/>
              <w:rPr>
                <w:rFonts w:hint="eastAsia" w:ascii="宋体" w:hAnsi="宋体" w:cs="宋体"/>
                <w:color w:val="000000"/>
                <w:kern w:val="0"/>
                <w:sz w:val="20"/>
                <w:szCs w:val="20"/>
              </w:rPr>
            </w:pPr>
          </w:p>
        </w:tc>
        <w:tc>
          <w:tcPr>
            <w:tcW w:w="548" w:type="dxa"/>
            <w:gridSpan w:val="2"/>
            <w:vMerge w:val="continue"/>
            <w:vAlign w:val="center"/>
          </w:tcPr>
          <w:p w14:paraId="28E9EAB4">
            <w:pPr>
              <w:widowControl/>
              <w:jc w:val="left"/>
              <w:rPr>
                <w:rFonts w:hint="eastAsia" w:ascii="宋体" w:hAnsi="宋体" w:cs="宋体"/>
                <w:color w:val="000000"/>
                <w:kern w:val="0"/>
                <w:sz w:val="20"/>
                <w:szCs w:val="20"/>
              </w:rPr>
            </w:pPr>
          </w:p>
        </w:tc>
        <w:tc>
          <w:tcPr>
            <w:tcW w:w="1267" w:type="dxa"/>
            <w:gridSpan w:val="2"/>
            <w:vMerge w:val="continue"/>
            <w:vAlign w:val="center"/>
          </w:tcPr>
          <w:p w14:paraId="30DDD442">
            <w:pPr>
              <w:widowControl/>
              <w:jc w:val="left"/>
              <w:rPr>
                <w:rFonts w:hint="eastAsia" w:ascii="宋体" w:hAnsi="宋体" w:cs="宋体"/>
                <w:color w:val="000000"/>
                <w:kern w:val="0"/>
                <w:sz w:val="20"/>
                <w:szCs w:val="20"/>
              </w:rPr>
            </w:pPr>
          </w:p>
        </w:tc>
        <w:tc>
          <w:tcPr>
            <w:tcW w:w="1653" w:type="dxa"/>
            <w:gridSpan w:val="2"/>
            <w:vMerge w:val="continue"/>
            <w:vAlign w:val="center"/>
          </w:tcPr>
          <w:p w14:paraId="4924ABC9">
            <w:pPr>
              <w:widowControl/>
              <w:jc w:val="left"/>
              <w:rPr>
                <w:rFonts w:hint="eastAsia" w:ascii="宋体" w:hAnsi="宋体" w:cs="宋体"/>
                <w:color w:val="000000"/>
                <w:kern w:val="0"/>
                <w:sz w:val="20"/>
                <w:szCs w:val="20"/>
              </w:rPr>
            </w:pPr>
          </w:p>
        </w:tc>
      </w:tr>
      <w:tr w14:paraId="790CC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71D96B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CEF3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87" w:type="dxa"/>
            <w:shd w:val="clear" w:color="auto" w:fill="auto"/>
            <w:vAlign w:val="center"/>
          </w:tcPr>
          <w:p w14:paraId="3F3A4A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9" w:type="dxa"/>
            <w:shd w:val="clear" w:color="auto" w:fill="auto"/>
            <w:noWrap/>
            <w:vAlign w:val="center"/>
          </w:tcPr>
          <w:p w14:paraId="3A5BC8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慰问专家人才、先进个人、干部家属人数</w:t>
            </w:r>
          </w:p>
        </w:tc>
        <w:tc>
          <w:tcPr>
            <w:tcW w:w="1268" w:type="dxa"/>
            <w:shd w:val="clear" w:color="auto" w:fill="auto"/>
            <w:vAlign w:val="center"/>
          </w:tcPr>
          <w:p w14:paraId="6E30E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=35人</w:t>
            </w:r>
          </w:p>
        </w:tc>
        <w:tc>
          <w:tcPr>
            <w:tcW w:w="1127" w:type="dxa"/>
            <w:shd w:val="clear" w:color="auto" w:fill="auto"/>
            <w:vAlign w:val="center"/>
          </w:tcPr>
          <w:p w14:paraId="65DB9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=35人</w:t>
            </w:r>
          </w:p>
        </w:tc>
        <w:tc>
          <w:tcPr>
            <w:tcW w:w="548" w:type="dxa"/>
            <w:gridSpan w:val="2"/>
            <w:shd w:val="clear" w:color="auto" w:fill="auto"/>
            <w:vAlign w:val="center"/>
          </w:tcPr>
          <w:p w14:paraId="34EBC7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67" w:type="dxa"/>
            <w:gridSpan w:val="2"/>
            <w:shd w:val="clear" w:color="auto" w:fill="auto"/>
            <w:vAlign w:val="center"/>
          </w:tcPr>
          <w:p w14:paraId="543FC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53" w:type="dxa"/>
            <w:gridSpan w:val="2"/>
            <w:shd w:val="clear" w:color="auto" w:fill="auto"/>
            <w:vAlign w:val="center"/>
          </w:tcPr>
          <w:p w14:paraId="2CF97510">
            <w:pPr>
              <w:widowControl/>
              <w:jc w:val="center"/>
              <w:rPr>
                <w:rFonts w:hint="eastAsia" w:ascii="宋体" w:hAnsi="宋体" w:cs="宋体"/>
                <w:color w:val="000000"/>
                <w:kern w:val="0"/>
                <w:sz w:val="20"/>
                <w:szCs w:val="20"/>
              </w:rPr>
            </w:pPr>
          </w:p>
        </w:tc>
      </w:tr>
      <w:tr w14:paraId="32E9F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933793E">
            <w:pPr>
              <w:widowControl/>
              <w:jc w:val="left"/>
              <w:rPr>
                <w:rFonts w:hint="eastAsia" w:ascii="宋体" w:hAnsi="宋体" w:cs="宋体"/>
                <w:color w:val="000000"/>
                <w:kern w:val="0"/>
                <w:sz w:val="20"/>
                <w:szCs w:val="20"/>
              </w:rPr>
            </w:pPr>
          </w:p>
        </w:tc>
        <w:tc>
          <w:tcPr>
            <w:tcW w:w="416" w:type="dxa"/>
            <w:vMerge w:val="continue"/>
            <w:vAlign w:val="center"/>
          </w:tcPr>
          <w:p w14:paraId="46BF35D6">
            <w:pPr>
              <w:widowControl/>
              <w:jc w:val="left"/>
              <w:rPr>
                <w:rFonts w:hint="eastAsia" w:ascii="宋体" w:hAnsi="宋体" w:cs="宋体"/>
                <w:color w:val="000000"/>
                <w:kern w:val="0"/>
                <w:sz w:val="20"/>
                <w:szCs w:val="20"/>
              </w:rPr>
            </w:pPr>
          </w:p>
        </w:tc>
        <w:tc>
          <w:tcPr>
            <w:tcW w:w="687" w:type="dxa"/>
            <w:shd w:val="clear" w:color="auto" w:fill="auto"/>
            <w:vAlign w:val="center"/>
          </w:tcPr>
          <w:p w14:paraId="30812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9" w:type="dxa"/>
            <w:shd w:val="clear" w:color="auto" w:fill="auto"/>
            <w:noWrap/>
            <w:vAlign w:val="center"/>
          </w:tcPr>
          <w:p w14:paraId="65842E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慰问工作队数</w:t>
            </w:r>
          </w:p>
        </w:tc>
        <w:tc>
          <w:tcPr>
            <w:tcW w:w="1268" w:type="dxa"/>
            <w:shd w:val="clear" w:color="auto" w:fill="auto"/>
            <w:vAlign w:val="center"/>
          </w:tcPr>
          <w:p w14:paraId="1AEDD9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=23个</w:t>
            </w:r>
          </w:p>
        </w:tc>
        <w:tc>
          <w:tcPr>
            <w:tcW w:w="1127" w:type="dxa"/>
            <w:shd w:val="clear" w:color="auto" w:fill="auto"/>
            <w:vAlign w:val="center"/>
          </w:tcPr>
          <w:p w14:paraId="31B86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=23个</w:t>
            </w:r>
          </w:p>
        </w:tc>
        <w:tc>
          <w:tcPr>
            <w:tcW w:w="548" w:type="dxa"/>
            <w:gridSpan w:val="2"/>
            <w:shd w:val="clear" w:color="auto" w:fill="auto"/>
            <w:vAlign w:val="center"/>
          </w:tcPr>
          <w:p w14:paraId="0B88E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67" w:type="dxa"/>
            <w:gridSpan w:val="2"/>
            <w:shd w:val="clear" w:color="auto" w:fill="auto"/>
            <w:vAlign w:val="center"/>
          </w:tcPr>
          <w:p w14:paraId="1D9C8F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53" w:type="dxa"/>
            <w:gridSpan w:val="2"/>
            <w:shd w:val="clear" w:color="auto" w:fill="auto"/>
            <w:vAlign w:val="center"/>
          </w:tcPr>
          <w:p w14:paraId="1A4A63F9">
            <w:pPr>
              <w:widowControl/>
              <w:jc w:val="center"/>
              <w:rPr>
                <w:rFonts w:hint="eastAsia" w:ascii="宋体" w:hAnsi="宋体" w:cs="宋体"/>
                <w:color w:val="000000"/>
                <w:kern w:val="0"/>
                <w:sz w:val="20"/>
                <w:szCs w:val="20"/>
              </w:rPr>
            </w:pPr>
          </w:p>
        </w:tc>
      </w:tr>
      <w:tr w14:paraId="35E18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4DC598A">
            <w:pPr>
              <w:widowControl/>
              <w:jc w:val="left"/>
              <w:rPr>
                <w:rFonts w:hint="eastAsia" w:ascii="宋体" w:hAnsi="宋体" w:cs="宋体"/>
                <w:color w:val="000000"/>
                <w:kern w:val="0"/>
                <w:sz w:val="20"/>
                <w:szCs w:val="20"/>
              </w:rPr>
            </w:pPr>
          </w:p>
        </w:tc>
        <w:tc>
          <w:tcPr>
            <w:tcW w:w="416" w:type="dxa"/>
            <w:vMerge w:val="continue"/>
            <w:vAlign w:val="center"/>
          </w:tcPr>
          <w:p w14:paraId="2463E3CB">
            <w:pPr>
              <w:widowControl/>
              <w:jc w:val="left"/>
              <w:rPr>
                <w:rFonts w:hint="eastAsia" w:ascii="宋体" w:hAnsi="宋体" w:cs="宋体"/>
                <w:color w:val="000000"/>
                <w:kern w:val="0"/>
                <w:sz w:val="20"/>
                <w:szCs w:val="20"/>
              </w:rPr>
            </w:pPr>
          </w:p>
        </w:tc>
        <w:tc>
          <w:tcPr>
            <w:tcW w:w="687" w:type="dxa"/>
            <w:shd w:val="clear" w:color="auto" w:fill="auto"/>
            <w:vAlign w:val="center"/>
          </w:tcPr>
          <w:p w14:paraId="2726A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9" w:type="dxa"/>
            <w:shd w:val="clear" w:color="auto" w:fill="auto"/>
            <w:noWrap/>
            <w:vAlign w:val="center"/>
          </w:tcPr>
          <w:p w14:paraId="102F85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走访慰问工作完成率</w:t>
            </w:r>
          </w:p>
        </w:tc>
        <w:tc>
          <w:tcPr>
            <w:tcW w:w="1268" w:type="dxa"/>
            <w:shd w:val="clear" w:color="auto" w:fill="auto"/>
            <w:vAlign w:val="center"/>
          </w:tcPr>
          <w:p w14:paraId="0A1E9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27" w:type="dxa"/>
            <w:shd w:val="clear" w:color="auto" w:fill="auto"/>
            <w:vAlign w:val="center"/>
          </w:tcPr>
          <w:p w14:paraId="52907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8" w:type="dxa"/>
            <w:gridSpan w:val="2"/>
            <w:shd w:val="clear" w:color="auto" w:fill="auto"/>
            <w:vAlign w:val="center"/>
          </w:tcPr>
          <w:p w14:paraId="0AAE2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67" w:type="dxa"/>
            <w:gridSpan w:val="2"/>
            <w:shd w:val="clear" w:color="auto" w:fill="auto"/>
            <w:vAlign w:val="center"/>
          </w:tcPr>
          <w:p w14:paraId="56DB3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53" w:type="dxa"/>
            <w:gridSpan w:val="2"/>
            <w:shd w:val="clear" w:color="auto" w:fill="auto"/>
            <w:vAlign w:val="center"/>
          </w:tcPr>
          <w:p w14:paraId="33649CD6">
            <w:pPr>
              <w:widowControl/>
              <w:jc w:val="center"/>
              <w:rPr>
                <w:rFonts w:hint="eastAsia" w:ascii="宋体" w:hAnsi="宋体" w:cs="宋体"/>
                <w:color w:val="000000"/>
                <w:kern w:val="0"/>
                <w:sz w:val="20"/>
                <w:szCs w:val="20"/>
              </w:rPr>
            </w:pPr>
          </w:p>
        </w:tc>
      </w:tr>
      <w:tr w14:paraId="5EC5E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7A9C186">
            <w:pPr>
              <w:widowControl/>
              <w:jc w:val="left"/>
              <w:rPr>
                <w:rFonts w:hint="eastAsia" w:ascii="宋体" w:hAnsi="宋体" w:cs="宋体"/>
                <w:color w:val="000000"/>
                <w:kern w:val="0"/>
                <w:sz w:val="20"/>
                <w:szCs w:val="20"/>
              </w:rPr>
            </w:pPr>
          </w:p>
        </w:tc>
        <w:tc>
          <w:tcPr>
            <w:tcW w:w="416" w:type="dxa"/>
            <w:vMerge w:val="continue"/>
            <w:vAlign w:val="center"/>
          </w:tcPr>
          <w:p w14:paraId="3671EB86">
            <w:pPr>
              <w:widowControl/>
              <w:jc w:val="left"/>
              <w:rPr>
                <w:rFonts w:hint="eastAsia" w:ascii="宋体" w:hAnsi="宋体" w:cs="宋体"/>
                <w:color w:val="000000"/>
                <w:kern w:val="0"/>
                <w:sz w:val="20"/>
                <w:szCs w:val="20"/>
              </w:rPr>
            </w:pPr>
          </w:p>
        </w:tc>
        <w:tc>
          <w:tcPr>
            <w:tcW w:w="687" w:type="dxa"/>
            <w:shd w:val="clear" w:color="auto" w:fill="auto"/>
            <w:vAlign w:val="center"/>
          </w:tcPr>
          <w:p w14:paraId="4B6556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9" w:type="dxa"/>
            <w:shd w:val="clear" w:color="auto" w:fill="auto"/>
            <w:noWrap/>
            <w:vAlign w:val="center"/>
          </w:tcPr>
          <w:p w14:paraId="09A929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走访慰问及时率</w:t>
            </w:r>
          </w:p>
        </w:tc>
        <w:tc>
          <w:tcPr>
            <w:tcW w:w="1268" w:type="dxa"/>
            <w:shd w:val="clear" w:color="auto" w:fill="auto"/>
            <w:vAlign w:val="center"/>
          </w:tcPr>
          <w:p w14:paraId="39BC9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27" w:type="dxa"/>
            <w:shd w:val="clear" w:color="auto" w:fill="auto"/>
            <w:vAlign w:val="center"/>
          </w:tcPr>
          <w:p w14:paraId="12EAF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8" w:type="dxa"/>
            <w:gridSpan w:val="2"/>
            <w:shd w:val="clear" w:color="auto" w:fill="auto"/>
            <w:vAlign w:val="center"/>
          </w:tcPr>
          <w:p w14:paraId="5C3AB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67" w:type="dxa"/>
            <w:gridSpan w:val="2"/>
            <w:shd w:val="clear" w:color="auto" w:fill="auto"/>
            <w:vAlign w:val="center"/>
          </w:tcPr>
          <w:p w14:paraId="52CEB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53" w:type="dxa"/>
            <w:gridSpan w:val="2"/>
            <w:shd w:val="clear" w:color="auto" w:fill="auto"/>
            <w:vAlign w:val="center"/>
          </w:tcPr>
          <w:p w14:paraId="5F33BC26">
            <w:pPr>
              <w:widowControl/>
              <w:jc w:val="center"/>
              <w:rPr>
                <w:rFonts w:hint="eastAsia" w:ascii="宋体" w:hAnsi="宋体" w:cs="宋体"/>
                <w:color w:val="000000"/>
                <w:kern w:val="0"/>
                <w:sz w:val="20"/>
                <w:szCs w:val="20"/>
              </w:rPr>
            </w:pPr>
          </w:p>
        </w:tc>
      </w:tr>
      <w:tr w14:paraId="3AC36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A7DDD9D">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9ABCD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87" w:type="dxa"/>
            <w:shd w:val="clear" w:color="auto" w:fill="auto"/>
            <w:vAlign w:val="center"/>
          </w:tcPr>
          <w:p w14:paraId="4F01AA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9" w:type="dxa"/>
            <w:shd w:val="clear" w:color="auto" w:fill="auto"/>
            <w:noWrap/>
            <w:vAlign w:val="center"/>
          </w:tcPr>
          <w:p w14:paraId="0DE76F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慰问专家人才、先进个人、干部家属标准</w:t>
            </w:r>
          </w:p>
        </w:tc>
        <w:tc>
          <w:tcPr>
            <w:tcW w:w="1268" w:type="dxa"/>
            <w:shd w:val="clear" w:color="auto" w:fill="auto"/>
            <w:vAlign w:val="center"/>
          </w:tcPr>
          <w:p w14:paraId="02AB7D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=1000元/人</w:t>
            </w:r>
          </w:p>
        </w:tc>
        <w:tc>
          <w:tcPr>
            <w:tcW w:w="1127" w:type="dxa"/>
            <w:shd w:val="clear" w:color="auto" w:fill="auto"/>
            <w:vAlign w:val="center"/>
          </w:tcPr>
          <w:p w14:paraId="080C8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=1000元/人</w:t>
            </w:r>
          </w:p>
        </w:tc>
        <w:tc>
          <w:tcPr>
            <w:tcW w:w="548" w:type="dxa"/>
            <w:gridSpan w:val="2"/>
            <w:shd w:val="clear" w:color="auto" w:fill="auto"/>
            <w:vAlign w:val="center"/>
          </w:tcPr>
          <w:p w14:paraId="62EC39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67" w:type="dxa"/>
            <w:gridSpan w:val="2"/>
            <w:shd w:val="clear" w:color="auto" w:fill="auto"/>
            <w:vAlign w:val="center"/>
          </w:tcPr>
          <w:p w14:paraId="1B711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53" w:type="dxa"/>
            <w:gridSpan w:val="2"/>
            <w:shd w:val="clear" w:color="auto" w:fill="auto"/>
            <w:vAlign w:val="center"/>
          </w:tcPr>
          <w:p w14:paraId="5C9E2A23">
            <w:pPr>
              <w:widowControl/>
              <w:jc w:val="center"/>
              <w:rPr>
                <w:rFonts w:hint="eastAsia" w:ascii="宋体" w:hAnsi="宋体" w:cs="宋体"/>
                <w:color w:val="000000"/>
                <w:kern w:val="0"/>
                <w:sz w:val="20"/>
                <w:szCs w:val="20"/>
              </w:rPr>
            </w:pPr>
          </w:p>
        </w:tc>
      </w:tr>
      <w:tr w14:paraId="2B693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680C835">
            <w:pPr>
              <w:widowControl/>
              <w:jc w:val="left"/>
              <w:rPr>
                <w:rFonts w:hint="eastAsia" w:ascii="宋体" w:hAnsi="宋体" w:cs="宋体"/>
                <w:color w:val="000000"/>
                <w:kern w:val="0"/>
                <w:sz w:val="20"/>
                <w:szCs w:val="20"/>
              </w:rPr>
            </w:pPr>
          </w:p>
        </w:tc>
        <w:tc>
          <w:tcPr>
            <w:tcW w:w="416" w:type="dxa"/>
            <w:vMerge w:val="continue"/>
            <w:vAlign w:val="center"/>
          </w:tcPr>
          <w:p w14:paraId="458D94BC">
            <w:pPr>
              <w:widowControl/>
              <w:jc w:val="left"/>
              <w:rPr>
                <w:rFonts w:hint="eastAsia" w:ascii="宋体" w:hAnsi="宋体" w:cs="宋体"/>
                <w:color w:val="000000"/>
                <w:kern w:val="0"/>
                <w:sz w:val="20"/>
                <w:szCs w:val="20"/>
              </w:rPr>
            </w:pPr>
          </w:p>
        </w:tc>
        <w:tc>
          <w:tcPr>
            <w:tcW w:w="687" w:type="dxa"/>
            <w:shd w:val="clear" w:color="auto" w:fill="auto"/>
            <w:vAlign w:val="center"/>
          </w:tcPr>
          <w:p w14:paraId="638FD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9" w:type="dxa"/>
            <w:shd w:val="clear" w:color="auto" w:fill="auto"/>
            <w:noWrap/>
            <w:vAlign w:val="center"/>
          </w:tcPr>
          <w:p w14:paraId="20445B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慰问工作队购买慰问品标准</w:t>
            </w:r>
          </w:p>
        </w:tc>
        <w:tc>
          <w:tcPr>
            <w:tcW w:w="1268" w:type="dxa"/>
            <w:shd w:val="clear" w:color="auto" w:fill="auto"/>
            <w:vAlign w:val="center"/>
          </w:tcPr>
          <w:p w14:paraId="797BE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=2000元/队</w:t>
            </w:r>
          </w:p>
        </w:tc>
        <w:tc>
          <w:tcPr>
            <w:tcW w:w="1127" w:type="dxa"/>
            <w:shd w:val="clear" w:color="auto" w:fill="auto"/>
            <w:vAlign w:val="center"/>
          </w:tcPr>
          <w:p w14:paraId="2137A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=2000元/队</w:t>
            </w:r>
          </w:p>
        </w:tc>
        <w:tc>
          <w:tcPr>
            <w:tcW w:w="548" w:type="dxa"/>
            <w:gridSpan w:val="2"/>
            <w:shd w:val="clear" w:color="auto" w:fill="auto"/>
            <w:vAlign w:val="center"/>
          </w:tcPr>
          <w:p w14:paraId="6F807B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67" w:type="dxa"/>
            <w:gridSpan w:val="2"/>
            <w:shd w:val="clear" w:color="auto" w:fill="auto"/>
            <w:vAlign w:val="center"/>
          </w:tcPr>
          <w:p w14:paraId="2F03C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53" w:type="dxa"/>
            <w:gridSpan w:val="2"/>
            <w:shd w:val="clear" w:color="auto" w:fill="auto"/>
            <w:vAlign w:val="center"/>
          </w:tcPr>
          <w:p w14:paraId="3F8D5100">
            <w:pPr>
              <w:widowControl/>
              <w:jc w:val="center"/>
              <w:rPr>
                <w:rFonts w:hint="eastAsia" w:ascii="宋体" w:hAnsi="宋体" w:cs="宋体"/>
                <w:color w:val="000000"/>
                <w:kern w:val="0"/>
                <w:sz w:val="20"/>
                <w:szCs w:val="20"/>
              </w:rPr>
            </w:pPr>
          </w:p>
        </w:tc>
      </w:tr>
      <w:tr w14:paraId="143F7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D9C3CA2">
            <w:pPr>
              <w:widowControl/>
              <w:jc w:val="left"/>
              <w:rPr>
                <w:rFonts w:hint="eastAsia" w:ascii="宋体" w:hAnsi="宋体" w:cs="宋体"/>
                <w:color w:val="000000"/>
                <w:kern w:val="0"/>
                <w:sz w:val="20"/>
                <w:szCs w:val="20"/>
              </w:rPr>
            </w:pPr>
          </w:p>
        </w:tc>
        <w:tc>
          <w:tcPr>
            <w:tcW w:w="416" w:type="dxa"/>
            <w:vMerge w:val="continue"/>
            <w:vAlign w:val="center"/>
          </w:tcPr>
          <w:p w14:paraId="6DCF03D7">
            <w:pPr>
              <w:widowControl/>
              <w:jc w:val="left"/>
              <w:rPr>
                <w:rFonts w:hint="eastAsia" w:ascii="宋体" w:hAnsi="宋体" w:cs="宋体"/>
                <w:color w:val="000000"/>
                <w:kern w:val="0"/>
                <w:sz w:val="20"/>
                <w:szCs w:val="20"/>
              </w:rPr>
            </w:pPr>
          </w:p>
        </w:tc>
        <w:tc>
          <w:tcPr>
            <w:tcW w:w="687" w:type="dxa"/>
            <w:shd w:val="clear" w:color="auto" w:fill="auto"/>
            <w:vAlign w:val="center"/>
          </w:tcPr>
          <w:p w14:paraId="39D34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9" w:type="dxa"/>
            <w:shd w:val="clear" w:color="auto" w:fill="auto"/>
            <w:noWrap/>
            <w:vAlign w:val="center"/>
          </w:tcPr>
          <w:p w14:paraId="7A17E1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268" w:type="dxa"/>
            <w:shd w:val="clear" w:color="auto" w:fill="auto"/>
            <w:vAlign w:val="center"/>
          </w:tcPr>
          <w:p w14:paraId="0124D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127" w:type="dxa"/>
            <w:shd w:val="clear" w:color="auto" w:fill="auto"/>
            <w:vAlign w:val="center"/>
          </w:tcPr>
          <w:p w14:paraId="7C892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8" w:type="dxa"/>
            <w:gridSpan w:val="2"/>
            <w:shd w:val="clear" w:color="auto" w:fill="auto"/>
            <w:vAlign w:val="center"/>
          </w:tcPr>
          <w:p w14:paraId="33CDE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67" w:type="dxa"/>
            <w:gridSpan w:val="2"/>
            <w:shd w:val="clear" w:color="auto" w:fill="auto"/>
            <w:vAlign w:val="center"/>
          </w:tcPr>
          <w:p w14:paraId="7C869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53" w:type="dxa"/>
            <w:gridSpan w:val="2"/>
            <w:shd w:val="clear" w:color="auto" w:fill="auto"/>
            <w:vAlign w:val="center"/>
          </w:tcPr>
          <w:p w14:paraId="53197F8F">
            <w:pPr>
              <w:widowControl/>
              <w:jc w:val="center"/>
              <w:rPr>
                <w:rFonts w:hint="eastAsia" w:ascii="宋体" w:hAnsi="宋体" w:cs="宋体"/>
                <w:color w:val="000000"/>
                <w:kern w:val="0"/>
                <w:sz w:val="20"/>
                <w:szCs w:val="20"/>
              </w:rPr>
            </w:pPr>
          </w:p>
        </w:tc>
      </w:tr>
      <w:tr w14:paraId="1D51D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6566E4D">
            <w:pPr>
              <w:widowControl/>
              <w:jc w:val="left"/>
              <w:rPr>
                <w:rFonts w:hint="eastAsia" w:ascii="宋体" w:hAnsi="宋体" w:cs="宋体"/>
                <w:color w:val="000000"/>
                <w:kern w:val="0"/>
                <w:sz w:val="20"/>
                <w:szCs w:val="20"/>
              </w:rPr>
            </w:pPr>
          </w:p>
        </w:tc>
        <w:tc>
          <w:tcPr>
            <w:tcW w:w="416" w:type="dxa"/>
            <w:vMerge w:val="continue"/>
            <w:vAlign w:val="center"/>
          </w:tcPr>
          <w:p w14:paraId="1CD27649">
            <w:pPr>
              <w:widowControl/>
              <w:jc w:val="left"/>
              <w:rPr>
                <w:rFonts w:hint="eastAsia" w:ascii="宋体" w:hAnsi="宋体" w:cs="宋体"/>
                <w:color w:val="000000"/>
                <w:kern w:val="0"/>
                <w:sz w:val="20"/>
                <w:szCs w:val="20"/>
              </w:rPr>
            </w:pPr>
          </w:p>
        </w:tc>
        <w:tc>
          <w:tcPr>
            <w:tcW w:w="687" w:type="dxa"/>
            <w:shd w:val="clear" w:color="auto" w:fill="auto"/>
            <w:vAlign w:val="center"/>
          </w:tcPr>
          <w:p w14:paraId="5110A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9" w:type="dxa"/>
            <w:shd w:val="clear" w:color="auto" w:fill="auto"/>
            <w:noWrap/>
            <w:vAlign w:val="center"/>
          </w:tcPr>
          <w:p w14:paraId="0600CF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走访慰问覆盖率</w:t>
            </w:r>
          </w:p>
        </w:tc>
        <w:tc>
          <w:tcPr>
            <w:tcW w:w="1268" w:type="dxa"/>
            <w:shd w:val="clear" w:color="auto" w:fill="auto"/>
            <w:vAlign w:val="center"/>
          </w:tcPr>
          <w:p w14:paraId="682A89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27" w:type="dxa"/>
            <w:shd w:val="clear" w:color="auto" w:fill="auto"/>
            <w:vAlign w:val="center"/>
          </w:tcPr>
          <w:p w14:paraId="42F20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8" w:type="dxa"/>
            <w:gridSpan w:val="2"/>
            <w:shd w:val="clear" w:color="auto" w:fill="auto"/>
            <w:vAlign w:val="center"/>
          </w:tcPr>
          <w:p w14:paraId="59392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67" w:type="dxa"/>
            <w:gridSpan w:val="2"/>
            <w:shd w:val="clear" w:color="auto" w:fill="auto"/>
            <w:vAlign w:val="center"/>
          </w:tcPr>
          <w:p w14:paraId="01340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53" w:type="dxa"/>
            <w:gridSpan w:val="2"/>
            <w:shd w:val="clear" w:color="auto" w:fill="auto"/>
            <w:vAlign w:val="center"/>
          </w:tcPr>
          <w:p w14:paraId="442D6A3F">
            <w:pPr>
              <w:widowControl/>
              <w:jc w:val="center"/>
              <w:rPr>
                <w:rFonts w:hint="eastAsia" w:ascii="宋体" w:hAnsi="宋体" w:cs="宋体"/>
                <w:color w:val="000000"/>
                <w:kern w:val="0"/>
                <w:sz w:val="20"/>
                <w:szCs w:val="20"/>
              </w:rPr>
            </w:pPr>
          </w:p>
        </w:tc>
      </w:tr>
      <w:tr w14:paraId="7BE3A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054" w:type="dxa"/>
            <w:gridSpan w:val="6"/>
            <w:shd w:val="clear" w:color="auto" w:fill="auto"/>
            <w:vAlign w:val="center"/>
          </w:tcPr>
          <w:p w14:paraId="3CB3C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8" w:type="dxa"/>
            <w:gridSpan w:val="2"/>
            <w:shd w:val="clear" w:color="auto" w:fill="auto"/>
            <w:vAlign w:val="center"/>
          </w:tcPr>
          <w:p w14:paraId="578E3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67" w:type="dxa"/>
            <w:gridSpan w:val="2"/>
            <w:shd w:val="clear" w:color="auto" w:fill="auto"/>
            <w:vAlign w:val="center"/>
          </w:tcPr>
          <w:p w14:paraId="07383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53" w:type="dxa"/>
            <w:gridSpan w:val="2"/>
            <w:shd w:val="clear" w:color="auto" w:fill="auto"/>
            <w:vAlign w:val="center"/>
          </w:tcPr>
          <w:p w14:paraId="11EAE86F">
            <w:pPr>
              <w:widowControl/>
              <w:jc w:val="center"/>
              <w:rPr>
                <w:rFonts w:hint="eastAsia" w:ascii="宋体" w:hAnsi="宋体" w:cs="宋体"/>
                <w:color w:val="000000"/>
                <w:kern w:val="0"/>
                <w:sz w:val="20"/>
                <w:szCs w:val="20"/>
              </w:rPr>
            </w:pPr>
          </w:p>
        </w:tc>
      </w:tr>
    </w:tbl>
    <w:p w14:paraId="66ADCD32">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924"/>
        <w:gridCol w:w="1046"/>
        <w:gridCol w:w="1417"/>
        <w:gridCol w:w="1276"/>
        <w:gridCol w:w="646"/>
        <w:gridCol w:w="63"/>
        <w:gridCol w:w="684"/>
        <w:gridCol w:w="811"/>
        <w:gridCol w:w="823"/>
      </w:tblGrid>
      <w:tr w14:paraId="5894E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1"/>
            <w:shd w:val="clear" w:color="auto" w:fill="auto"/>
            <w:vAlign w:val="center"/>
          </w:tcPr>
          <w:p w14:paraId="34A5D2C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7AD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1"/>
            <w:shd w:val="clear" w:color="auto" w:fill="auto"/>
            <w:vAlign w:val="center"/>
          </w:tcPr>
          <w:p w14:paraId="62AC5108">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754C4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2A7F8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9"/>
            <w:shd w:val="clear" w:color="auto" w:fill="auto"/>
            <w:vAlign w:val="center"/>
          </w:tcPr>
          <w:p w14:paraId="799F7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2023年党建工作经费</w:t>
            </w:r>
          </w:p>
        </w:tc>
      </w:tr>
      <w:tr w14:paraId="0449D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0A01D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387" w:type="dxa"/>
            <w:gridSpan w:val="3"/>
            <w:shd w:val="clear" w:color="auto" w:fill="auto"/>
            <w:vAlign w:val="center"/>
          </w:tcPr>
          <w:p w14:paraId="03BD7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木垒哈萨克自治县组织部</w:t>
            </w:r>
          </w:p>
        </w:tc>
        <w:tc>
          <w:tcPr>
            <w:tcW w:w="1276" w:type="dxa"/>
            <w:shd w:val="clear" w:color="auto" w:fill="auto"/>
            <w:vAlign w:val="center"/>
          </w:tcPr>
          <w:p w14:paraId="16DD6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027" w:type="dxa"/>
            <w:gridSpan w:val="5"/>
            <w:shd w:val="clear" w:color="auto" w:fill="auto"/>
            <w:vAlign w:val="center"/>
          </w:tcPr>
          <w:p w14:paraId="48050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木垒哈萨克自治县组织部</w:t>
            </w:r>
          </w:p>
        </w:tc>
      </w:tr>
      <w:tr w14:paraId="4ACF1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1F244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24" w:type="dxa"/>
            <w:shd w:val="clear" w:color="auto" w:fill="auto"/>
            <w:vAlign w:val="center"/>
          </w:tcPr>
          <w:p w14:paraId="4DEA622B">
            <w:pPr>
              <w:widowControl/>
              <w:jc w:val="center"/>
              <w:rPr>
                <w:rFonts w:hint="eastAsia" w:ascii="宋体" w:hAnsi="宋体" w:cs="宋体"/>
                <w:color w:val="000000"/>
                <w:kern w:val="0"/>
                <w:sz w:val="20"/>
                <w:szCs w:val="20"/>
              </w:rPr>
            </w:pPr>
          </w:p>
        </w:tc>
        <w:tc>
          <w:tcPr>
            <w:tcW w:w="1046" w:type="dxa"/>
            <w:shd w:val="clear" w:color="auto" w:fill="auto"/>
            <w:vAlign w:val="center"/>
          </w:tcPr>
          <w:p w14:paraId="33C4D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7" w:type="dxa"/>
            <w:shd w:val="clear" w:color="auto" w:fill="auto"/>
            <w:vAlign w:val="center"/>
          </w:tcPr>
          <w:p w14:paraId="21FA44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shd w:val="clear" w:color="auto" w:fill="auto"/>
            <w:vAlign w:val="center"/>
          </w:tcPr>
          <w:p w14:paraId="19299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46" w:type="dxa"/>
            <w:shd w:val="clear" w:color="auto" w:fill="auto"/>
            <w:vAlign w:val="center"/>
          </w:tcPr>
          <w:p w14:paraId="6C6D8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58" w:type="dxa"/>
            <w:gridSpan w:val="3"/>
            <w:shd w:val="clear" w:color="auto" w:fill="auto"/>
            <w:vAlign w:val="center"/>
          </w:tcPr>
          <w:p w14:paraId="41299B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3" w:type="dxa"/>
            <w:shd w:val="clear" w:color="auto" w:fill="auto"/>
            <w:vAlign w:val="center"/>
          </w:tcPr>
          <w:p w14:paraId="743C5D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BA2E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061CDB83">
            <w:pPr>
              <w:widowControl/>
              <w:jc w:val="left"/>
              <w:rPr>
                <w:rFonts w:hint="eastAsia" w:ascii="宋体" w:hAnsi="宋体" w:cs="宋体"/>
                <w:color w:val="000000"/>
                <w:kern w:val="0"/>
                <w:sz w:val="20"/>
                <w:szCs w:val="20"/>
              </w:rPr>
            </w:pPr>
          </w:p>
        </w:tc>
        <w:tc>
          <w:tcPr>
            <w:tcW w:w="924" w:type="dxa"/>
            <w:shd w:val="clear" w:color="auto" w:fill="auto"/>
            <w:vAlign w:val="center"/>
          </w:tcPr>
          <w:p w14:paraId="1C1DD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46" w:type="dxa"/>
            <w:shd w:val="clear" w:color="auto" w:fill="auto"/>
            <w:vAlign w:val="center"/>
          </w:tcPr>
          <w:p w14:paraId="402DE4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300.00</w:t>
            </w:r>
          </w:p>
        </w:tc>
        <w:tc>
          <w:tcPr>
            <w:tcW w:w="1417" w:type="dxa"/>
            <w:shd w:val="clear" w:color="auto" w:fill="auto"/>
            <w:vAlign w:val="center"/>
          </w:tcPr>
          <w:p w14:paraId="3B93D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175.30</w:t>
            </w:r>
          </w:p>
        </w:tc>
        <w:tc>
          <w:tcPr>
            <w:tcW w:w="1276" w:type="dxa"/>
            <w:shd w:val="clear" w:color="auto" w:fill="auto"/>
            <w:vAlign w:val="center"/>
          </w:tcPr>
          <w:p w14:paraId="31EAC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175.30</w:t>
            </w:r>
          </w:p>
        </w:tc>
        <w:tc>
          <w:tcPr>
            <w:tcW w:w="646" w:type="dxa"/>
            <w:shd w:val="clear" w:color="auto" w:fill="auto"/>
            <w:vAlign w:val="center"/>
          </w:tcPr>
          <w:p w14:paraId="1787B8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8" w:type="dxa"/>
            <w:gridSpan w:val="3"/>
            <w:shd w:val="clear" w:color="auto" w:fill="auto"/>
            <w:vAlign w:val="center"/>
          </w:tcPr>
          <w:p w14:paraId="4CBFB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3" w:type="dxa"/>
            <w:shd w:val="clear" w:color="auto" w:fill="auto"/>
            <w:vAlign w:val="center"/>
          </w:tcPr>
          <w:p w14:paraId="72734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179A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4303F9B2">
            <w:pPr>
              <w:widowControl/>
              <w:jc w:val="left"/>
              <w:rPr>
                <w:rFonts w:hint="eastAsia" w:ascii="宋体" w:hAnsi="宋体" w:cs="宋体"/>
                <w:color w:val="000000"/>
                <w:kern w:val="0"/>
                <w:sz w:val="20"/>
                <w:szCs w:val="20"/>
              </w:rPr>
            </w:pPr>
          </w:p>
        </w:tc>
        <w:tc>
          <w:tcPr>
            <w:tcW w:w="924" w:type="dxa"/>
            <w:shd w:val="clear" w:color="auto" w:fill="auto"/>
            <w:vAlign w:val="center"/>
          </w:tcPr>
          <w:p w14:paraId="0A8F0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46" w:type="dxa"/>
            <w:shd w:val="clear" w:color="auto" w:fill="auto"/>
            <w:vAlign w:val="center"/>
          </w:tcPr>
          <w:p w14:paraId="2C785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300.00</w:t>
            </w:r>
          </w:p>
        </w:tc>
        <w:tc>
          <w:tcPr>
            <w:tcW w:w="1417" w:type="dxa"/>
            <w:shd w:val="clear" w:color="auto" w:fill="auto"/>
            <w:vAlign w:val="center"/>
          </w:tcPr>
          <w:p w14:paraId="208E4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175.30</w:t>
            </w:r>
          </w:p>
        </w:tc>
        <w:tc>
          <w:tcPr>
            <w:tcW w:w="1276" w:type="dxa"/>
            <w:shd w:val="clear" w:color="auto" w:fill="auto"/>
            <w:vAlign w:val="center"/>
          </w:tcPr>
          <w:p w14:paraId="0CB7C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175.30</w:t>
            </w:r>
          </w:p>
        </w:tc>
        <w:tc>
          <w:tcPr>
            <w:tcW w:w="646" w:type="dxa"/>
            <w:shd w:val="clear" w:color="auto" w:fill="auto"/>
            <w:vAlign w:val="center"/>
          </w:tcPr>
          <w:p w14:paraId="00E139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58" w:type="dxa"/>
            <w:gridSpan w:val="3"/>
            <w:shd w:val="clear" w:color="auto" w:fill="auto"/>
            <w:vAlign w:val="center"/>
          </w:tcPr>
          <w:p w14:paraId="5B6772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3" w:type="dxa"/>
            <w:shd w:val="clear" w:color="auto" w:fill="auto"/>
            <w:vAlign w:val="center"/>
          </w:tcPr>
          <w:p w14:paraId="2AA2C5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F3B5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5D3C9723">
            <w:pPr>
              <w:widowControl/>
              <w:jc w:val="left"/>
              <w:rPr>
                <w:rFonts w:hint="eastAsia" w:ascii="宋体" w:hAnsi="宋体" w:cs="宋体"/>
                <w:color w:val="000000"/>
                <w:kern w:val="0"/>
                <w:sz w:val="20"/>
                <w:szCs w:val="20"/>
              </w:rPr>
            </w:pPr>
          </w:p>
        </w:tc>
        <w:tc>
          <w:tcPr>
            <w:tcW w:w="924" w:type="dxa"/>
            <w:shd w:val="clear" w:color="auto" w:fill="auto"/>
            <w:vAlign w:val="center"/>
          </w:tcPr>
          <w:p w14:paraId="787F0921">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046" w:type="dxa"/>
            <w:shd w:val="clear" w:color="auto" w:fill="auto"/>
            <w:vAlign w:val="center"/>
          </w:tcPr>
          <w:p w14:paraId="3C8E3B0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7" w:type="dxa"/>
            <w:shd w:val="clear" w:color="auto" w:fill="auto"/>
            <w:vAlign w:val="center"/>
          </w:tcPr>
          <w:p w14:paraId="377ABE0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14:paraId="7AD8E78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46" w:type="dxa"/>
            <w:shd w:val="clear" w:color="auto" w:fill="auto"/>
            <w:vAlign w:val="center"/>
          </w:tcPr>
          <w:p w14:paraId="6E366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58" w:type="dxa"/>
            <w:gridSpan w:val="3"/>
            <w:shd w:val="clear" w:color="auto" w:fill="auto"/>
            <w:vAlign w:val="center"/>
          </w:tcPr>
          <w:p w14:paraId="37E79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3" w:type="dxa"/>
            <w:shd w:val="clear" w:color="auto" w:fill="auto"/>
            <w:vAlign w:val="center"/>
          </w:tcPr>
          <w:p w14:paraId="4B7EEC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7E0D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01FE8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803" w:type="dxa"/>
            <w:gridSpan w:val="4"/>
            <w:shd w:val="clear" w:color="auto" w:fill="auto"/>
            <w:vAlign w:val="center"/>
          </w:tcPr>
          <w:p w14:paraId="1BA41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303" w:type="dxa"/>
            <w:gridSpan w:val="6"/>
            <w:shd w:val="clear" w:color="auto" w:fill="auto"/>
            <w:vAlign w:val="center"/>
          </w:tcPr>
          <w:p w14:paraId="01BA0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8C1A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jc w:val="center"/>
        </w:trPr>
        <w:tc>
          <w:tcPr>
            <w:tcW w:w="416" w:type="dxa"/>
            <w:vMerge w:val="continue"/>
            <w:vAlign w:val="center"/>
          </w:tcPr>
          <w:p w14:paraId="68E1EB00">
            <w:pPr>
              <w:widowControl/>
              <w:jc w:val="left"/>
              <w:rPr>
                <w:rFonts w:hint="eastAsia" w:ascii="宋体" w:hAnsi="宋体" w:cs="宋体"/>
                <w:color w:val="000000"/>
                <w:kern w:val="0"/>
                <w:sz w:val="20"/>
                <w:szCs w:val="20"/>
              </w:rPr>
            </w:pPr>
          </w:p>
        </w:tc>
        <w:tc>
          <w:tcPr>
            <w:tcW w:w="3803" w:type="dxa"/>
            <w:gridSpan w:val="4"/>
            <w:shd w:val="clear" w:color="auto" w:fill="auto"/>
          </w:tcPr>
          <w:p w14:paraId="3E0151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为进一步加强基层党组织建设，巩固党的执政理念，确保15个基层党（工）委工作正常开展，计划举办走村观摩活动3次，党员参与率达到95%以上，党建引领发挥积极作用，</w:t>
            </w:r>
            <w:r>
              <w:rPr>
                <w:rFonts w:hint="eastAsia" w:ascii="宋体" w:hAnsi="宋体" w:cs="宋体"/>
                <w:color w:val="000000"/>
                <w:kern w:val="0"/>
                <w:sz w:val="20"/>
                <w:szCs w:val="20"/>
                <w:lang w:eastAsia="zh-CN"/>
              </w:rPr>
              <w:t>促进</w:t>
            </w:r>
            <w:r>
              <w:rPr>
                <w:rFonts w:hint="eastAsia" w:ascii="宋体" w:hAnsi="宋体" w:cs="宋体"/>
                <w:color w:val="000000"/>
                <w:kern w:val="0"/>
                <w:sz w:val="20"/>
                <w:szCs w:val="20"/>
              </w:rPr>
              <w:t>各项工作发展；党员干部接受有效教育，提升思想意识水平，全年计划举办各类培训班60期次，培训人员到课率达95%以上，党员满意度达到95%以上。</w:t>
            </w:r>
          </w:p>
        </w:tc>
        <w:tc>
          <w:tcPr>
            <w:tcW w:w="4303" w:type="dxa"/>
            <w:gridSpan w:val="6"/>
            <w:shd w:val="clear" w:color="auto" w:fill="auto"/>
          </w:tcPr>
          <w:p w14:paraId="53AB96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实际完成目标：确保15个基层党（工）委工作正常开展，计划举办走村观摩活动3次，党员参与率达到95%以上，党建引领发挥积极作用，</w:t>
            </w:r>
            <w:r>
              <w:rPr>
                <w:rFonts w:hint="eastAsia" w:ascii="宋体" w:hAnsi="宋体" w:cs="宋体"/>
                <w:color w:val="000000"/>
                <w:kern w:val="0"/>
                <w:sz w:val="20"/>
                <w:szCs w:val="20"/>
                <w:lang w:eastAsia="zh-CN"/>
              </w:rPr>
              <w:t>促进</w:t>
            </w:r>
            <w:r>
              <w:rPr>
                <w:rFonts w:hint="eastAsia" w:ascii="宋体" w:hAnsi="宋体" w:cs="宋体"/>
                <w:color w:val="000000"/>
                <w:kern w:val="0"/>
                <w:sz w:val="20"/>
                <w:szCs w:val="20"/>
              </w:rPr>
              <w:t>各项工作</w:t>
            </w:r>
            <w:r>
              <w:rPr>
                <w:rFonts w:hint="eastAsia" w:ascii="宋体" w:hAnsi="宋体" w:cs="宋体"/>
                <w:color w:val="000000"/>
                <w:kern w:val="0"/>
                <w:sz w:val="20"/>
                <w:szCs w:val="20"/>
                <w:lang w:eastAsia="zh-CN"/>
              </w:rPr>
              <w:t>开</w:t>
            </w:r>
            <w:r>
              <w:rPr>
                <w:rFonts w:hint="eastAsia" w:ascii="宋体" w:hAnsi="宋体" w:cs="宋体"/>
                <w:color w:val="000000"/>
                <w:kern w:val="0"/>
                <w:sz w:val="20"/>
                <w:szCs w:val="20"/>
              </w:rPr>
              <w:t>展，提升了思想意识水平，全年计划举办各类培训班60期次，培训人员到课率达95%以上，党员满意度达到95%以上。</w:t>
            </w:r>
          </w:p>
        </w:tc>
      </w:tr>
      <w:tr w14:paraId="31152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3814A352">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0ACA5D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24" w:type="dxa"/>
            <w:vMerge w:val="restart"/>
            <w:shd w:val="clear" w:color="auto" w:fill="auto"/>
            <w:vAlign w:val="center"/>
          </w:tcPr>
          <w:p w14:paraId="10655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46" w:type="dxa"/>
            <w:vMerge w:val="restart"/>
            <w:shd w:val="clear" w:color="auto" w:fill="auto"/>
            <w:vAlign w:val="center"/>
          </w:tcPr>
          <w:p w14:paraId="1C17A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17" w:type="dxa"/>
            <w:vMerge w:val="restart"/>
            <w:shd w:val="clear" w:color="auto" w:fill="auto"/>
            <w:vAlign w:val="center"/>
          </w:tcPr>
          <w:p w14:paraId="51C46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6" w:type="dxa"/>
            <w:vMerge w:val="restart"/>
            <w:shd w:val="clear" w:color="auto" w:fill="auto"/>
            <w:vAlign w:val="center"/>
          </w:tcPr>
          <w:p w14:paraId="77FBA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gridSpan w:val="2"/>
            <w:vMerge w:val="restart"/>
            <w:shd w:val="clear" w:color="auto" w:fill="auto"/>
            <w:vAlign w:val="center"/>
          </w:tcPr>
          <w:p w14:paraId="0D42F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84" w:type="dxa"/>
            <w:vMerge w:val="restart"/>
            <w:shd w:val="clear" w:color="auto" w:fill="auto"/>
            <w:vAlign w:val="center"/>
          </w:tcPr>
          <w:p w14:paraId="5D9F37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34" w:type="dxa"/>
            <w:gridSpan w:val="2"/>
            <w:vMerge w:val="restart"/>
            <w:shd w:val="clear" w:color="auto" w:fill="auto"/>
            <w:vAlign w:val="center"/>
          </w:tcPr>
          <w:p w14:paraId="401643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5FBC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12985575">
            <w:pPr>
              <w:widowControl/>
              <w:jc w:val="left"/>
              <w:rPr>
                <w:rFonts w:hint="eastAsia" w:ascii="宋体" w:hAnsi="宋体" w:cs="宋体"/>
                <w:color w:val="000000"/>
                <w:kern w:val="0"/>
                <w:sz w:val="20"/>
                <w:szCs w:val="20"/>
              </w:rPr>
            </w:pPr>
          </w:p>
        </w:tc>
        <w:tc>
          <w:tcPr>
            <w:tcW w:w="416" w:type="dxa"/>
            <w:vMerge w:val="continue"/>
            <w:vAlign w:val="center"/>
          </w:tcPr>
          <w:p w14:paraId="79131C14">
            <w:pPr>
              <w:widowControl/>
              <w:jc w:val="left"/>
              <w:rPr>
                <w:rFonts w:hint="eastAsia" w:ascii="宋体" w:hAnsi="宋体" w:cs="宋体"/>
                <w:color w:val="000000"/>
                <w:kern w:val="0"/>
                <w:sz w:val="20"/>
                <w:szCs w:val="20"/>
              </w:rPr>
            </w:pPr>
          </w:p>
        </w:tc>
        <w:tc>
          <w:tcPr>
            <w:tcW w:w="924" w:type="dxa"/>
            <w:vMerge w:val="continue"/>
            <w:vAlign w:val="center"/>
          </w:tcPr>
          <w:p w14:paraId="6D291C68">
            <w:pPr>
              <w:widowControl/>
              <w:jc w:val="left"/>
              <w:rPr>
                <w:rFonts w:hint="eastAsia" w:ascii="宋体" w:hAnsi="宋体" w:cs="宋体"/>
                <w:color w:val="000000"/>
                <w:kern w:val="0"/>
                <w:sz w:val="20"/>
                <w:szCs w:val="20"/>
              </w:rPr>
            </w:pPr>
          </w:p>
        </w:tc>
        <w:tc>
          <w:tcPr>
            <w:tcW w:w="1046" w:type="dxa"/>
            <w:vMerge w:val="continue"/>
            <w:vAlign w:val="center"/>
          </w:tcPr>
          <w:p w14:paraId="5D33A669">
            <w:pPr>
              <w:widowControl/>
              <w:jc w:val="left"/>
              <w:rPr>
                <w:rFonts w:hint="eastAsia" w:ascii="宋体" w:hAnsi="宋体" w:cs="宋体"/>
                <w:color w:val="000000"/>
                <w:kern w:val="0"/>
                <w:sz w:val="20"/>
                <w:szCs w:val="20"/>
              </w:rPr>
            </w:pPr>
          </w:p>
        </w:tc>
        <w:tc>
          <w:tcPr>
            <w:tcW w:w="1417" w:type="dxa"/>
            <w:vMerge w:val="continue"/>
            <w:vAlign w:val="center"/>
          </w:tcPr>
          <w:p w14:paraId="2183E1E3">
            <w:pPr>
              <w:widowControl/>
              <w:jc w:val="left"/>
              <w:rPr>
                <w:rFonts w:hint="eastAsia" w:ascii="宋体" w:hAnsi="宋体" w:cs="宋体"/>
                <w:color w:val="000000"/>
                <w:kern w:val="0"/>
                <w:sz w:val="20"/>
                <w:szCs w:val="20"/>
              </w:rPr>
            </w:pPr>
          </w:p>
        </w:tc>
        <w:tc>
          <w:tcPr>
            <w:tcW w:w="1276" w:type="dxa"/>
            <w:vMerge w:val="continue"/>
            <w:vAlign w:val="center"/>
          </w:tcPr>
          <w:p w14:paraId="5B7D8FD7">
            <w:pPr>
              <w:widowControl/>
              <w:jc w:val="left"/>
              <w:rPr>
                <w:rFonts w:hint="eastAsia" w:ascii="宋体" w:hAnsi="宋体" w:cs="宋体"/>
                <w:color w:val="000000"/>
                <w:kern w:val="0"/>
                <w:sz w:val="20"/>
                <w:szCs w:val="20"/>
              </w:rPr>
            </w:pPr>
          </w:p>
        </w:tc>
        <w:tc>
          <w:tcPr>
            <w:tcW w:w="709" w:type="dxa"/>
            <w:gridSpan w:val="2"/>
            <w:vMerge w:val="continue"/>
            <w:vAlign w:val="center"/>
          </w:tcPr>
          <w:p w14:paraId="7B0404CB">
            <w:pPr>
              <w:widowControl/>
              <w:jc w:val="left"/>
              <w:rPr>
                <w:rFonts w:hint="eastAsia" w:ascii="宋体" w:hAnsi="宋体" w:cs="宋体"/>
                <w:color w:val="000000"/>
                <w:kern w:val="0"/>
                <w:sz w:val="20"/>
                <w:szCs w:val="20"/>
              </w:rPr>
            </w:pPr>
          </w:p>
        </w:tc>
        <w:tc>
          <w:tcPr>
            <w:tcW w:w="684" w:type="dxa"/>
            <w:vMerge w:val="continue"/>
            <w:vAlign w:val="center"/>
          </w:tcPr>
          <w:p w14:paraId="6438C9D8">
            <w:pPr>
              <w:widowControl/>
              <w:jc w:val="left"/>
              <w:rPr>
                <w:rFonts w:hint="eastAsia" w:ascii="宋体" w:hAnsi="宋体" w:cs="宋体"/>
                <w:color w:val="000000"/>
                <w:kern w:val="0"/>
                <w:sz w:val="20"/>
                <w:szCs w:val="20"/>
              </w:rPr>
            </w:pPr>
          </w:p>
        </w:tc>
        <w:tc>
          <w:tcPr>
            <w:tcW w:w="1634" w:type="dxa"/>
            <w:gridSpan w:val="2"/>
            <w:vMerge w:val="continue"/>
            <w:vAlign w:val="center"/>
          </w:tcPr>
          <w:p w14:paraId="71A44519">
            <w:pPr>
              <w:widowControl/>
              <w:jc w:val="left"/>
              <w:rPr>
                <w:rFonts w:hint="eastAsia" w:ascii="宋体" w:hAnsi="宋体" w:cs="宋体"/>
                <w:color w:val="000000"/>
                <w:kern w:val="0"/>
                <w:sz w:val="20"/>
                <w:szCs w:val="20"/>
              </w:rPr>
            </w:pPr>
          </w:p>
        </w:tc>
      </w:tr>
      <w:tr w14:paraId="70ACF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66980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716B7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24" w:type="dxa"/>
            <w:shd w:val="clear" w:color="auto" w:fill="auto"/>
            <w:vAlign w:val="center"/>
          </w:tcPr>
          <w:p w14:paraId="435977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46" w:type="dxa"/>
            <w:shd w:val="clear" w:color="auto" w:fill="auto"/>
            <w:noWrap/>
            <w:vAlign w:val="center"/>
          </w:tcPr>
          <w:p w14:paraId="5A4489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保障基层党（工）委数</w:t>
            </w:r>
          </w:p>
        </w:tc>
        <w:tc>
          <w:tcPr>
            <w:tcW w:w="1417" w:type="dxa"/>
            <w:shd w:val="clear" w:color="auto" w:fill="auto"/>
            <w:vAlign w:val="center"/>
          </w:tcPr>
          <w:p w14:paraId="126AD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&gt;=15个</w:t>
            </w:r>
          </w:p>
        </w:tc>
        <w:tc>
          <w:tcPr>
            <w:tcW w:w="1276" w:type="dxa"/>
            <w:shd w:val="clear" w:color="auto" w:fill="auto"/>
            <w:vAlign w:val="center"/>
          </w:tcPr>
          <w:p w14:paraId="2745C5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=15个</w:t>
            </w:r>
          </w:p>
        </w:tc>
        <w:tc>
          <w:tcPr>
            <w:tcW w:w="709" w:type="dxa"/>
            <w:gridSpan w:val="2"/>
            <w:shd w:val="clear" w:color="auto" w:fill="auto"/>
            <w:vAlign w:val="center"/>
          </w:tcPr>
          <w:p w14:paraId="3ABA26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4" w:type="dxa"/>
            <w:shd w:val="clear" w:color="auto" w:fill="auto"/>
            <w:vAlign w:val="center"/>
          </w:tcPr>
          <w:p w14:paraId="12676E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4" w:type="dxa"/>
            <w:gridSpan w:val="2"/>
            <w:shd w:val="clear" w:color="auto" w:fill="auto"/>
            <w:vAlign w:val="center"/>
          </w:tcPr>
          <w:p w14:paraId="2516A462">
            <w:pPr>
              <w:widowControl/>
              <w:jc w:val="center"/>
              <w:rPr>
                <w:rFonts w:hint="eastAsia" w:ascii="宋体" w:hAnsi="宋体" w:cs="宋体"/>
                <w:color w:val="000000"/>
                <w:kern w:val="0"/>
                <w:sz w:val="20"/>
                <w:szCs w:val="20"/>
              </w:rPr>
            </w:pPr>
          </w:p>
        </w:tc>
      </w:tr>
      <w:tr w14:paraId="5F929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7BA7E7D">
            <w:pPr>
              <w:widowControl/>
              <w:jc w:val="left"/>
              <w:rPr>
                <w:rFonts w:hint="eastAsia" w:ascii="宋体" w:hAnsi="宋体" w:cs="宋体"/>
                <w:color w:val="000000"/>
                <w:kern w:val="0"/>
                <w:sz w:val="20"/>
                <w:szCs w:val="20"/>
              </w:rPr>
            </w:pPr>
          </w:p>
        </w:tc>
        <w:tc>
          <w:tcPr>
            <w:tcW w:w="416" w:type="dxa"/>
            <w:vMerge w:val="continue"/>
            <w:vAlign w:val="center"/>
          </w:tcPr>
          <w:p w14:paraId="0893545C">
            <w:pPr>
              <w:widowControl/>
              <w:jc w:val="left"/>
              <w:rPr>
                <w:rFonts w:hint="eastAsia" w:ascii="宋体" w:hAnsi="宋体" w:cs="宋体"/>
                <w:color w:val="000000"/>
                <w:kern w:val="0"/>
                <w:sz w:val="20"/>
                <w:szCs w:val="20"/>
              </w:rPr>
            </w:pPr>
          </w:p>
        </w:tc>
        <w:tc>
          <w:tcPr>
            <w:tcW w:w="924" w:type="dxa"/>
            <w:shd w:val="clear" w:color="auto" w:fill="auto"/>
            <w:vAlign w:val="center"/>
          </w:tcPr>
          <w:p w14:paraId="17180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46" w:type="dxa"/>
            <w:shd w:val="clear" w:color="auto" w:fill="auto"/>
            <w:noWrap/>
            <w:vAlign w:val="center"/>
          </w:tcPr>
          <w:p w14:paraId="0F5764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培训班（次）数</w:t>
            </w:r>
          </w:p>
        </w:tc>
        <w:tc>
          <w:tcPr>
            <w:tcW w:w="1417" w:type="dxa"/>
            <w:shd w:val="clear" w:color="auto" w:fill="auto"/>
            <w:vAlign w:val="center"/>
          </w:tcPr>
          <w:p w14:paraId="26AB3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&gt;=60班次</w:t>
            </w:r>
          </w:p>
        </w:tc>
        <w:tc>
          <w:tcPr>
            <w:tcW w:w="1276" w:type="dxa"/>
            <w:shd w:val="clear" w:color="auto" w:fill="auto"/>
            <w:vAlign w:val="center"/>
          </w:tcPr>
          <w:p w14:paraId="108B2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=60班次</w:t>
            </w:r>
          </w:p>
        </w:tc>
        <w:tc>
          <w:tcPr>
            <w:tcW w:w="709" w:type="dxa"/>
            <w:gridSpan w:val="2"/>
            <w:shd w:val="clear" w:color="auto" w:fill="auto"/>
            <w:vAlign w:val="center"/>
          </w:tcPr>
          <w:p w14:paraId="458A6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4" w:type="dxa"/>
            <w:shd w:val="clear" w:color="auto" w:fill="auto"/>
            <w:vAlign w:val="center"/>
          </w:tcPr>
          <w:p w14:paraId="6925E3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4" w:type="dxa"/>
            <w:gridSpan w:val="2"/>
            <w:shd w:val="clear" w:color="auto" w:fill="auto"/>
            <w:vAlign w:val="center"/>
          </w:tcPr>
          <w:p w14:paraId="6D8D44BA">
            <w:pPr>
              <w:widowControl/>
              <w:jc w:val="center"/>
              <w:rPr>
                <w:rFonts w:hint="eastAsia" w:ascii="宋体" w:hAnsi="宋体" w:cs="宋体"/>
                <w:color w:val="000000"/>
                <w:kern w:val="0"/>
                <w:sz w:val="20"/>
                <w:szCs w:val="20"/>
              </w:rPr>
            </w:pPr>
          </w:p>
        </w:tc>
      </w:tr>
      <w:tr w14:paraId="0D6FB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5026744">
            <w:pPr>
              <w:widowControl/>
              <w:jc w:val="left"/>
              <w:rPr>
                <w:rFonts w:hint="eastAsia" w:ascii="宋体" w:hAnsi="宋体" w:cs="宋体"/>
                <w:color w:val="000000"/>
                <w:kern w:val="0"/>
                <w:sz w:val="20"/>
                <w:szCs w:val="20"/>
              </w:rPr>
            </w:pPr>
          </w:p>
        </w:tc>
        <w:tc>
          <w:tcPr>
            <w:tcW w:w="416" w:type="dxa"/>
            <w:vMerge w:val="continue"/>
            <w:vAlign w:val="center"/>
          </w:tcPr>
          <w:p w14:paraId="18405B65">
            <w:pPr>
              <w:widowControl/>
              <w:jc w:val="left"/>
              <w:rPr>
                <w:rFonts w:hint="eastAsia" w:ascii="宋体" w:hAnsi="宋体" w:cs="宋体"/>
                <w:color w:val="000000"/>
                <w:kern w:val="0"/>
                <w:sz w:val="20"/>
                <w:szCs w:val="20"/>
              </w:rPr>
            </w:pPr>
          </w:p>
        </w:tc>
        <w:tc>
          <w:tcPr>
            <w:tcW w:w="924" w:type="dxa"/>
            <w:shd w:val="clear" w:color="auto" w:fill="auto"/>
            <w:vAlign w:val="center"/>
          </w:tcPr>
          <w:p w14:paraId="77FEF4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46" w:type="dxa"/>
            <w:shd w:val="clear" w:color="auto" w:fill="auto"/>
            <w:noWrap/>
            <w:vAlign w:val="center"/>
          </w:tcPr>
          <w:p w14:paraId="0AEF1A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举办走</w:t>
            </w:r>
            <w:r>
              <w:rPr>
                <w:rFonts w:hint="eastAsia" w:ascii="宋体" w:hAnsi="宋体" w:cs="宋体"/>
                <w:color w:val="000000"/>
                <w:kern w:val="0"/>
                <w:sz w:val="20"/>
                <w:szCs w:val="20"/>
                <w:lang w:eastAsia="zh-CN"/>
              </w:rPr>
              <w:t>访</w:t>
            </w:r>
            <w:r>
              <w:rPr>
                <w:rFonts w:hint="eastAsia" w:ascii="宋体" w:hAnsi="宋体" w:cs="宋体"/>
                <w:color w:val="000000"/>
                <w:kern w:val="0"/>
                <w:sz w:val="20"/>
                <w:szCs w:val="20"/>
              </w:rPr>
              <w:t>观摩活动次数</w:t>
            </w:r>
          </w:p>
        </w:tc>
        <w:tc>
          <w:tcPr>
            <w:tcW w:w="1417" w:type="dxa"/>
            <w:shd w:val="clear" w:color="auto" w:fill="auto"/>
            <w:vAlign w:val="center"/>
          </w:tcPr>
          <w:p w14:paraId="11CBC8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1276" w:type="dxa"/>
            <w:shd w:val="clear" w:color="auto" w:fill="auto"/>
            <w:vAlign w:val="center"/>
          </w:tcPr>
          <w:p w14:paraId="51D99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709" w:type="dxa"/>
            <w:gridSpan w:val="2"/>
            <w:shd w:val="clear" w:color="auto" w:fill="auto"/>
            <w:vAlign w:val="center"/>
          </w:tcPr>
          <w:p w14:paraId="236BA4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4" w:type="dxa"/>
            <w:shd w:val="clear" w:color="auto" w:fill="auto"/>
            <w:vAlign w:val="center"/>
          </w:tcPr>
          <w:p w14:paraId="738C7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4" w:type="dxa"/>
            <w:gridSpan w:val="2"/>
            <w:shd w:val="clear" w:color="auto" w:fill="auto"/>
            <w:vAlign w:val="center"/>
          </w:tcPr>
          <w:p w14:paraId="6FA0F8A4">
            <w:pPr>
              <w:widowControl/>
              <w:jc w:val="center"/>
              <w:rPr>
                <w:rFonts w:hint="eastAsia" w:ascii="宋体" w:hAnsi="宋体" w:cs="宋体"/>
                <w:color w:val="000000"/>
                <w:kern w:val="0"/>
                <w:sz w:val="20"/>
                <w:szCs w:val="20"/>
              </w:rPr>
            </w:pPr>
          </w:p>
        </w:tc>
      </w:tr>
      <w:tr w14:paraId="1D59D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0F85F94">
            <w:pPr>
              <w:widowControl/>
              <w:jc w:val="left"/>
              <w:rPr>
                <w:rFonts w:hint="eastAsia" w:ascii="宋体" w:hAnsi="宋体" w:cs="宋体"/>
                <w:color w:val="000000"/>
                <w:kern w:val="0"/>
                <w:sz w:val="20"/>
                <w:szCs w:val="20"/>
              </w:rPr>
            </w:pPr>
          </w:p>
        </w:tc>
        <w:tc>
          <w:tcPr>
            <w:tcW w:w="416" w:type="dxa"/>
            <w:vMerge w:val="continue"/>
            <w:vAlign w:val="center"/>
          </w:tcPr>
          <w:p w14:paraId="23776478">
            <w:pPr>
              <w:widowControl/>
              <w:jc w:val="left"/>
              <w:rPr>
                <w:rFonts w:hint="eastAsia" w:ascii="宋体" w:hAnsi="宋体" w:cs="宋体"/>
                <w:color w:val="000000"/>
                <w:kern w:val="0"/>
                <w:sz w:val="20"/>
                <w:szCs w:val="20"/>
              </w:rPr>
            </w:pPr>
          </w:p>
        </w:tc>
        <w:tc>
          <w:tcPr>
            <w:tcW w:w="924" w:type="dxa"/>
            <w:shd w:val="clear" w:color="auto" w:fill="auto"/>
            <w:vAlign w:val="center"/>
          </w:tcPr>
          <w:p w14:paraId="36560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46" w:type="dxa"/>
            <w:shd w:val="clear" w:color="auto" w:fill="auto"/>
            <w:noWrap/>
            <w:vAlign w:val="center"/>
          </w:tcPr>
          <w:p w14:paraId="1EA945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培训班人员到课率</w:t>
            </w:r>
          </w:p>
        </w:tc>
        <w:tc>
          <w:tcPr>
            <w:tcW w:w="1417" w:type="dxa"/>
            <w:shd w:val="clear" w:color="auto" w:fill="auto"/>
            <w:vAlign w:val="center"/>
          </w:tcPr>
          <w:p w14:paraId="5ED19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shd w:val="clear" w:color="auto" w:fill="auto"/>
            <w:vAlign w:val="center"/>
          </w:tcPr>
          <w:p w14:paraId="28C49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gridSpan w:val="2"/>
            <w:shd w:val="clear" w:color="auto" w:fill="auto"/>
            <w:vAlign w:val="center"/>
          </w:tcPr>
          <w:p w14:paraId="19D813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4" w:type="dxa"/>
            <w:shd w:val="clear" w:color="auto" w:fill="auto"/>
            <w:vAlign w:val="center"/>
          </w:tcPr>
          <w:p w14:paraId="11627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4" w:type="dxa"/>
            <w:gridSpan w:val="2"/>
            <w:shd w:val="clear" w:color="auto" w:fill="auto"/>
            <w:vAlign w:val="center"/>
          </w:tcPr>
          <w:p w14:paraId="08D98F44">
            <w:pPr>
              <w:widowControl/>
              <w:jc w:val="center"/>
              <w:rPr>
                <w:rFonts w:hint="eastAsia" w:ascii="宋体" w:hAnsi="宋体" w:cs="宋体"/>
                <w:color w:val="000000"/>
                <w:kern w:val="0"/>
                <w:sz w:val="20"/>
                <w:szCs w:val="20"/>
              </w:rPr>
            </w:pPr>
          </w:p>
        </w:tc>
      </w:tr>
      <w:tr w14:paraId="4F00A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9AC7C61">
            <w:pPr>
              <w:widowControl/>
              <w:jc w:val="left"/>
              <w:rPr>
                <w:rFonts w:hint="eastAsia" w:ascii="宋体" w:hAnsi="宋体" w:cs="宋体"/>
                <w:color w:val="000000"/>
                <w:kern w:val="0"/>
                <w:sz w:val="20"/>
                <w:szCs w:val="20"/>
              </w:rPr>
            </w:pPr>
          </w:p>
        </w:tc>
        <w:tc>
          <w:tcPr>
            <w:tcW w:w="416" w:type="dxa"/>
            <w:vMerge w:val="continue"/>
            <w:vAlign w:val="center"/>
          </w:tcPr>
          <w:p w14:paraId="092C4D4A">
            <w:pPr>
              <w:widowControl/>
              <w:jc w:val="left"/>
              <w:rPr>
                <w:rFonts w:hint="eastAsia" w:ascii="宋体" w:hAnsi="宋体" w:cs="宋体"/>
                <w:color w:val="000000"/>
                <w:kern w:val="0"/>
                <w:sz w:val="20"/>
                <w:szCs w:val="20"/>
              </w:rPr>
            </w:pPr>
          </w:p>
        </w:tc>
        <w:tc>
          <w:tcPr>
            <w:tcW w:w="924" w:type="dxa"/>
            <w:shd w:val="clear" w:color="auto" w:fill="auto"/>
            <w:vAlign w:val="center"/>
          </w:tcPr>
          <w:p w14:paraId="039DB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46" w:type="dxa"/>
            <w:shd w:val="clear" w:color="auto" w:fill="auto"/>
            <w:noWrap/>
            <w:vAlign w:val="center"/>
          </w:tcPr>
          <w:p w14:paraId="5598FA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党员活动参与率</w:t>
            </w:r>
          </w:p>
        </w:tc>
        <w:tc>
          <w:tcPr>
            <w:tcW w:w="1417" w:type="dxa"/>
            <w:shd w:val="clear" w:color="auto" w:fill="auto"/>
            <w:vAlign w:val="center"/>
          </w:tcPr>
          <w:p w14:paraId="68DDB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shd w:val="clear" w:color="auto" w:fill="auto"/>
            <w:vAlign w:val="center"/>
          </w:tcPr>
          <w:p w14:paraId="1D709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gridSpan w:val="2"/>
            <w:shd w:val="clear" w:color="auto" w:fill="auto"/>
            <w:vAlign w:val="center"/>
          </w:tcPr>
          <w:p w14:paraId="04819B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4" w:type="dxa"/>
            <w:shd w:val="clear" w:color="auto" w:fill="auto"/>
            <w:vAlign w:val="center"/>
          </w:tcPr>
          <w:p w14:paraId="7B3F9B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4" w:type="dxa"/>
            <w:gridSpan w:val="2"/>
            <w:shd w:val="clear" w:color="auto" w:fill="auto"/>
            <w:vAlign w:val="center"/>
          </w:tcPr>
          <w:p w14:paraId="523ED1BA">
            <w:pPr>
              <w:widowControl/>
              <w:jc w:val="center"/>
              <w:rPr>
                <w:rFonts w:hint="eastAsia" w:ascii="宋体" w:hAnsi="宋体" w:cs="宋体"/>
                <w:color w:val="000000"/>
                <w:kern w:val="0"/>
                <w:sz w:val="20"/>
                <w:szCs w:val="20"/>
              </w:rPr>
            </w:pPr>
          </w:p>
        </w:tc>
      </w:tr>
      <w:tr w14:paraId="55FCD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76A16E6">
            <w:pPr>
              <w:widowControl/>
              <w:jc w:val="left"/>
              <w:rPr>
                <w:rFonts w:hint="eastAsia" w:ascii="宋体" w:hAnsi="宋体" w:cs="宋体"/>
                <w:color w:val="000000"/>
                <w:kern w:val="0"/>
                <w:sz w:val="20"/>
                <w:szCs w:val="20"/>
              </w:rPr>
            </w:pPr>
          </w:p>
        </w:tc>
        <w:tc>
          <w:tcPr>
            <w:tcW w:w="416" w:type="dxa"/>
            <w:vMerge w:val="continue"/>
            <w:vAlign w:val="center"/>
          </w:tcPr>
          <w:p w14:paraId="6BFD7228">
            <w:pPr>
              <w:widowControl/>
              <w:jc w:val="left"/>
              <w:rPr>
                <w:rFonts w:hint="eastAsia" w:ascii="宋体" w:hAnsi="宋体" w:cs="宋体"/>
                <w:color w:val="000000"/>
                <w:kern w:val="0"/>
                <w:sz w:val="20"/>
                <w:szCs w:val="20"/>
              </w:rPr>
            </w:pPr>
          </w:p>
        </w:tc>
        <w:tc>
          <w:tcPr>
            <w:tcW w:w="924" w:type="dxa"/>
            <w:shd w:val="clear" w:color="auto" w:fill="auto"/>
            <w:vAlign w:val="center"/>
          </w:tcPr>
          <w:p w14:paraId="75116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46" w:type="dxa"/>
            <w:shd w:val="clear" w:color="auto" w:fill="auto"/>
            <w:noWrap/>
            <w:vAlign w:val="center"/>
          </w:tcPr>
          <w:p w14:paraId="385061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党员培训按时完成率</w:t>
            </w:r>
          </w:p>
        </w:tc>
        <w:tc>
          <w:tcPr>
            <w:tcW w:w="1417" w:type="dxa"/>
            <w:shd w:val="clear" w:color="auto" w:fill="auto"/>
            <w:vAlign w:val="center"/>
          </w:tcPr>
          <w:p w14:paraId="7EBCC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shd w:val="clear" w:color="auto" w:fill="auto"/>
            <w:vAlign w:val="center"/>
          </w:tcPr>
          <w:p w14:paraId="2C49D2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14:paraId="270AF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4" w:type="dxa"/>
            <w:shd w:val="clear" w:color="auto" w:fill="auto"/>
            <w:vAlign w:val="center"/>
          </w:tcPr>
          <w:p w14:paraId="69BAD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4" w:type="dxa"/>
            <w:gridSpan w:val="2"/>
            <w:shd w:val="clear" w:color="auto" w:fill="auto"/>
            <w:vAlign w:val="center"/>
          </w:tcPr>
          <w:p w14:paraId="411B78F9">
            <w:pPr>
              <w:widowControl/>
              <w:jc w:val="center"/>
              <w:rPr>
                <w:rFonts w:hint="eastAsia" w:ascii="宋体" w:hAnsi="宋体" w:cs="宋体"/>
                <w:color w:val="000000"/>
                <w:kern w:val="0"/>
                <w:sz w:val="20"/>
                <w:szCs w:val="20"/>
              </w:rPr>
            </w:pPr>
          </w:p>
        </w:tc>
      </w:tr>
      <w:tr w14:paraId="4C933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EE17652">
            <w:pPr>
              <w:widowControl/>
              <w:jc w:val="left"/>
              <w:rPr>
                <w:rFonts w:hint="eastAsia" w:ascii="宋体" w:hAnsi="宋体" w:cs="宋体"/>
                <w:color w:val="000000"/>
                <w:kern w:val="0"/>
                <w:sz w:val="20"/>
                <w:szCs w:val="20"/>
              </w:rPr>
            </w:pPr>
          </w:p>
        </w:tc>
        <w:tc>
          <w:tcPr>
            <w:tcW w:w="416" w:type="dxa"/>
            <w:vMerge w:val="continue"/>
            <w:vAlign w:val="center"/>
          </w:tcPr>
          <w:p w14:paraId="0A850B73">
            <w:pPr>
              <w:widowControl/>
              <w:jc w:val="left"/>
              <w:rPr>
                <w:rFonts w:hint="eastAsia" w:ascii="宋体" w:hAnsi="宋体" w:cs="宋体"/>
                <w:color w:val="000000"/>
                <w:kern w:val="0"/>
                <w:sz w:val="20"/>
                <w:szCs w:val="20"/>
              </w:rPr>
            </w:pPr>
          </w:p>
        </w:tc>
        <w:tc>
          <w:tcPr>
            <w:tcW w:w="924" w:type="dxa"/>
            <w:shd w:val="clear" w:color="auto" w:fill="auto"/>
            <w:vAlign w:val="center"/>
          </w:tcPr>
          <w:p w14:paraId="2D14DE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46" w:type="dxa"/>
            <w:shd w:val="clear" w:color="auto" w:fill="auto"/>
            <w:noWrap/>
            <w:vAlign w:val="center"/>
          </w:tcPr>
          <w:p w14:paraId="149DE0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w:t>
            </w:r>
            <w:r>
              <w:rPr>
                <w:rFonts w:hint="eastAsia" w:ascii="宋体" w:hAnsi="宋体" w:cs="宋体"/>
                <w:color w:val="000000"/>
                <w:kern w:val="0"/>
                <w:sz w:val="20"/>
                <w:szCs w:val="20"/>
                <w:lang w:eastAsia="zh-CN"/>
              </w:rPr>
              <w:t>访</w:t>
            </w:r>
            <w:r>
              <w:rPr>
                <w:rFonts w:hint="eastAsia" w:ascii="宋体" w:hAnsi="宋体" w:cs="宋体"/>
                <w:color w:val="000000"/>
                <w:kern w:val="0"/>
                <w:sz w:val="20"/>
                <w:szCs w:val="20"/>
              </w:rPr>
              <w:t>观摩活动完成及时率</w:t>
            </w:r>
          </w:p>
        </w:tc>
        <w:tc>
          <w:tcPr>
            <w:tcW w:w="1417" w:type="dxa"/>
            <w:shd w:val="clear" w:color="auto" w:fill="auto"/>
            <w:vAlign w:val="center"/>
          </w:tcPr>
          <w:p w14:paraId="07CC1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shd w:val="clear" w:color="auto" w:fill="auto"/>
            <w:vAlign w:val="center"/>
          </w:tcPr>
          <w:p w14:paraId="3B809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14:paraId="5072EF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4" w:type="dxa"/>
            <w:shd w:val="clear" w:color="auto" w:fill="auto"/>
            <w:vAlign w:val="center"/>
          </w:tcPr>
          <w:p w14:paraId="64665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4" w:type="dxa"/>
            <w:gridSpan w:val="2"/>
            <w:shd w:val="clear" w:color="auto" w:fill="auto"/>
            <w:vAlign w:val="center"/>
          </w:tcPr>
          <w:p w14:paraId="44DF7B8A">
            <w:pPr>
              <w:widowControl/>
              <w:jc w:val="center"/>
              <w:rPr>
                <w:rFonts w:hint="eastAsia" w:ascii="宋体" w:hAnsi="宋体" w:cs="宋体"/>
                <w:color w:val="000000"/>
                <w:kern w:val="0"/>
                <w:sz w:val="20"/>
                <w:szCs w:val="20"/>
              </w:rPr>
            </w:pPr>
          </w:p>
        </w:tc>
      </w:tr>
      <w:tr w14:paraId="3AAB2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72C5A91">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B9B54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24" w:type="dxa"/>
            <w:shd w:val="clear" w:color="auto" w:fill="auto"/>
            <w:vAlign w:val="center"/>
          </w:tcPr>
          <w:p w14:paraId="610C4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46" w:type="dxa"/>
            <w:shd w:val="clear" w:color="auto" w:fill="auto"/>
            <w:noWrap/>
            <w:vAlign w:val="center"/>
          </w:tcPr>
          <w:p w14:paraId="30468B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417" w:type="dxa"/>
            <w:shd w:val="clear" w:color="auto" w:fill="auto"/>
            <w:vAlign w:val="center"/>
          </w:tcPr>
          <w:p w14:paraId="1D6FF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276" w:type="dxa"/>
            <w:shd w:val="clear" w:color="auto" w:fill="auto"/>
            <w:vAlign w:val="center"/>
          </w:tcPr>
          <w:p w14:paraId="6AB6FD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14:paraId="091C9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4" w:type="dxa"/>
            <w:shd w:val="clear" w:color="auto" w:fill="auto"/>
            <w:vAlign w:val="center"/>
          </w:tcPr>
          <w:p w14:paraId="282E0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4" w:type="dxa"/>
            <w:gridSpan w:val="2"/>
            <w:shd w:val="clear" w:color="auto" w:fill="auto"/>
            <w:vAlign w:val="center"/>
          </w:tcPr>
          <w:p w14:paraId="09025CB4">
            <w:pPr>
              <w:widowControl/>
              <w:jc w:val="center"/>
              <w:rPr>
                <w:rFonts w:hint="eastAsia" w:ascii="宋体" w:hAnsi="宋体" w:cs="宋体"/>
                <w:color w:val="000000"/>
                <w:kern w:val="0"/>
                <w:sz w:val="20"/>
                <w:szCs w:val="20"/>
              </w:rPr>
            </w:pPr>
          </w:p>
        </w:tc>
      </w:tr>
      <w:tr w14:paraId="15F46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2C018FB">
            <w:pPr>
              <w:widowControl/>
              <w:jc w:val="left"/>
              <w:rPr>
                <w:rFonts w:hint="eastAsia" w:ascii="宋体" w:hAnsi="宋体" w:cs="宋体"/>
                <w:color w:val="000000"/>
                <w:kern w:val="0"/>
                <w:sz w:val="20"/>
                <w:szCs w:val="20"/>
              </w:rPr>
            </w:pPr>
          </w:p>
        </w:tc>
        <w:tc>
          <w:tcPr>
            <w:tcW w:w="416" w:type="dxa"/>
            <w:vMerge w:val="continue"/>
            <w:vAlign w:val="center"/>
          </w:tcPr>
          <w:p w14:paraId="2E8B3924">
            <w:pPr>
              <w:widowControl/>
              <w:jc w:val="left"/>
              <w:rPr>
                <w:rFonts w:hint="eastAsia" w:ascii="宋体" w:hAnsi="宋体" w:cs="宋体"/>
                <w:color w:val="000000"/>
                <w:kern w:val="0"/>
                <w:sz w:val="20"/>
                <w:szCs w:val="20"/>
              </w:rPr>
            </w:pPr>
          </w:p>
        </w:tc>
        <w:tc>
          <w:tcPr>
            <w:tcW w:w="924" w:type="dxa"/>
            <w:shd w:val="clear" w:color="auto" w:fill="auto"/>
            <w:vAlign w:val="center"/>
          </w:tcPr>
          <w:p w14:paraId="2E1BD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46" w:type="dxa"/>
            <w:shd w:val="clear" w:color="auto" w:fill="auto"/>
            <w:noWrap/>
            <w:vAlign w:val="center"/>
          </w:tcPr>
          <w:p w14:paraId="7D6FBD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党员投诉率</w:t>
            </w:r>
          </w:p>
        </w:tc>
        <w:tc>
          <w:tcPr>
            <w:tcW w:w="1417" w:type="dxa"/>
            <w:shd w:val="clear" w:color="auto" w:fill="auto"/>
            <w:vAlign w:val="center"/>
          </w:tcPr>
          <w:p w14:paraId="42D22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w:t>
            </w:r>
          </w:p>
        </w:tc>
        <w:tc>
          <w:tcPr>
            <w:tcW w:w="1276" w:type="dxa"/>
            <w:shd w:val="clear" w:color="auto" w:fill="auto"/>
            <w:vAlign w:val="center"/>
          </w:tcPr>
          <w:p w14:paraId="1272A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dxa"/>
            <w:gridSpan w:val="2"/>
            <w:shd w:val="clear" w:color="auto" w:fill="auto"/>
            <w:vAlign w:val="center"/>
          </w:tcPr>
          <w:p w14:paraId="54C30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4" w:type="dxa"/>
            <w:shd w:val="clear" w:color="auto" w:fill="auto"/>
            <w:vAlign w:val="center"/>
          </w:tcPr>
          <w:p w14:paraId="59F53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4" w:type="dxa"/>
            <w:gridSpan w:val="2"/>
            <w:shd w:val="clear" w:color="auto" w:fill="auto"/>
            <w:vAlign w:val="center"/>
          </w:tcPr>
          <w:p w14:paraId="306E63B9">
            <w:pPr>
              <w:widowControl/>
              <w:jc w:val="center"/>
              <w:rPr>
                <w:rFonts w:hint="eastAsia" w:ascii="宋体" w:hAnsi="宋体" w:cs="宋体"/>
                <w:color w:val="000000"/>
                <w:kern w:val="0"/>
                <w:sz w:val="20"/>
                <w:szCs w:val="20"/>
              </w:rPr>
            </w:pPr>
          </w:p>
        </w:tc>
      </w:tr>
      <w:tr w14:paraId="5A8F5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F7B3CD5">
            <w:pPr>
              <w:widowControl/>
              <w:jc w:val="left"/>
              <w:rPr>
                <w:rFonts w:hint="eastAsia" w:ascii="宋体" w:hAnsi="宋体" w:cs="宋体"/>
                <w:color w:val="000000"/>
                <w:kern w:val="0"/>
                <w:sz w:val="20"/>
                <w:szCs w:val="20"/>
              </w:rPr>
            </w:pPr>
          </w:p>
        </w:tc>
        <w:tc>
          <w:tcPr>
            <w:tcW w:w="416" w:type="dxa"/>
            <w:vMerge w:val="continue"/>
            <w:vAlign w:val="center"/>
          </w:tcPr>
          <w:p w14:paraId="75D98AEC">
            <w:pPr>
              <w:widowControl/>
              <w:jc w:val="left"/>
              <w:rPr>
                <w:rFonts w:hint="eastAsia" w:ascii="宋体" w:hAnsi="宋体" w:cs="宋体"/>
                <w:color w:val="000000"/>
                <w:kern w:val="0"/>
                <w:sz w:val="20"/>
                <w:szCs w:val="20"/>
              </w:rPr>
            </w:pPr>
          </w:p>
        </w:tc>
        <w:tc>
          <w:tcPr>
            <w:tcW w:w="924" w:type="dxa"/>
            <w:shd w:val="clear" w:color="auto" w:fill="auto"/>
            <w:vAlign w:val="center"/>
          </w:tcPr>
          <w:p w14:paraId="35B36D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46" w:type="dxa"/>
            <w:shd w:val="clear" w:color="auto" w:fill="auto"/>
            <w:noWrap/>
            <w:vAlign w:val="center"/>
          </w:tcPr>
          <w:p w14:paraId="3F8B2B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党员政策知晓率</w:t>
            </w:r>
          </w:p>
        </w:tc>
        <w:tc>
          <w:tcPr>
            <w:tcW w:w="1417" w:type="dxa"/>
            <w:shd w:val="clear" w:color="auto" w:fill="auto"/>
            <w:vAlign w:val="center"/>
          </w:tcPr>
          <w:p w14:paraId="59044067">
            <w:pPr>
              <w:widowControl/>
              <w:jc w:val="center"/>
              <w:rPr>
                <w:rFonts w:hint="eastAsia" w:ascii="宋体" w:hAnsi="宋体" w:cs="宋体"/>
                <w:color w:val="000000"/>
                <w:kern w:val="0"/>
                <w:sz w:val="20"/>
                <w:szCs w:val="20"/>
              </w:rPr>
            </w:pPr>
            <w:bookmarkStart w:id="49" w:name="_GoBack"/>
            <w:r>
              <w:rPr>
                <w:rFonts w:hint="eastAsia" w:ascii="宋体" w:hAnsi="宋体" w:cs="宋体"/>
                <w:color w:val="000000"/>
                <w:kern w:val="0"/>
                <w:sz w:val="20"/>
                <w:szCs w:val="20"/>
              </w:rPr>
              <w:t>&gt;</w:t>
            </w:r>
            <w:bookmarkEnd w:id="49"/>
            <w:r>
              <w:rPr>
                <w:rFonts w:hint="eastAsia" w:ascii="宋体" w:hAnsi="宋体" w:cs="宋体"/>
                <w:color w:val="000000"/>
                <w:kern w:val="0"/>
                <w:sz w:val="20"/>
                <w:szCs w:val="20"/>
              </w:rPr>
              <w:t>=95%</w:t>
            </w:r>
          </w:p>
        </w:tc>
        <w:tc>
          <w:tcPr>
            <w:tcW w:w="1276" w:type="dxa"/>
            <w:shd w:val="clear" w:color="auto" w:fill="auto"/>
            <w:vAlign w:val="center"/>
          </w:tcPr>
          <w:p w14:paraId="13278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gridSpan w:val="2"/>
            <w:shd w:val="clear" w:color="auto" w:fill="auto"/>
            <w:vAlign w:val="center"/>
          </w:tcPr>
          <w:p w14:paraId="6F873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4" w:type="dxa"/>
            <w:shd w:val="clear" w:color="auto" w:fill="auto"/>
            <w:vAlign w:val="center"/>
          </w:tcPr>
          <w:p w14:paraId="309A58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34" w:type="dxa"/>
            <w:gridSpan w:val="2"/>
            <w:shd w:val="clear" w:color="auto" w:fill="auto"/>
            <w:vAlign w:val="center"/>
          </w:tcPr>
          <w:p w14:paraId="2C412759">
            <w:pPr>
              <w:widowControl/>
              <w:jc w:val="center"/>
              <w:rPr>
                <w:rFonts w:hint="eastAsia" w:ascii="宋体" w:hAnsi="宋体" w:cs="宋体"/>
                <w:color w:val="000000"/>
                <w:kern w:val="0"/>
                <w:sz w:val="20"/>
                <w:szCs w:val="20"/>
              </w:rPr>
            </w:pPr>
          </w:p>
        </w:tc>
      </w:tr>
      <w:tr w14:paraId="63816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AD75717">
            <w:pPr>
              <w:widowControl/>
              <w:jc w:val="left"/>
              <w:rPr>
                <w:rFonts w:hint="eastAsia" w:ascii="宋体" w:hAnsi="宋体" w:cs="宋体"/>
                <w:color w:val="000000"/>
                <w:kern w:val="0"/>
                <w:sz w:val="20"/>
                <w:szCs w:val="20"/>
              </w:rPr>
            </w:pPr>
          </w:p>
        </w:tc>
        <w:tc>
          <w:tcPr>
            <w:tcW w:w="416" w:type="dxa"/>
            <w:shd w:val="clear" w:color="auto" w:fill="auto"/>
            <w:vAlign w:val="center"/>
          </w:tcPr>
          <w:p w14:paraId="1234F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24" w:type="dxa"/>
            <w:shd w:val="clear" w:color="auto" w:fill="auto"/>
            <w:vAlign w:val="center"/>
          </w:tcPr>
          <w:p w14:paraId="15311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46" w:type="dxa"/>
            <w:shd w:val="clear" w:color="auto" w:fill="auto"/>
            <w:noWrap/>
            <w:vAlign w:val="center"/>
          </w:tcPr>
          <w:p w14:paraId="182BF3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党员满意度</w:t>
            </w:r>
          </w:p>
        </w:tc>
        <w:tc>
          <w:tcPr>
            <w:tcW w:w="1417" w:type="dxa"/>
            <w:shd w:val="clear" w:color="auto" w:fill="auto"/>
            <w:vAlign w:val="center"/>
          </w:tcPr>
          <w:p w14:paraId="69337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shd w:val="clear" w:color="auto" w:fill="auto"/>
            <w:vAlign w:val="center"/>
          </w:tcPr>
          <w:p w14:paraId="778D5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gridSpan w:val="2"/>
            <w:shd w:val="clear" w:color="auto" w:fill="auto"/>
            <w:vAlign w:val="center"/>
          </w:tcPr>
          <w:p w14:paraId="04C75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4" w:type="dxa"/>
            <w:shd w:val="clear" w:color="auto" w:fill="auto"/>
            <w:vAlign w:val="center"/>
          </w:tcPr>
          <w:p w14:paraId="6E9E60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4" w:type="dxa"/>
            <w:gridSpan w:val="2"/>
            <w:shd w:val="clear" w:color="auto" w:fill="auto"/>
            <w:vAlign w:val="center"/>
          </w:tcPr>
          <w:p w14:paraId="4CDA0869">
            <w:pPr>
              <w:widowControl/>
              <w:jc w:val="center"/>
              <w:rPr>
                <w:rFonts w:hint="eastAsia" w:ascii="宋体" w:hAnsi="宋体" w:cs="宋体"/>
                <w:color w:val="000000"/>
                <w:kern w:val="0"/>
                <w:sz w:val="20"/>
                <w:szCs w:val="20"/>
              </w:rPr>
            </w:pPr>
          </w:p>
        </w:tc>
      </w:tr>
      <w:tr w14:paraId="753AC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495" w:type="dxa"/>
            <w:gridSpan w:val="6"/>
            <w:shd w:val="clear" w:color="auto" w:fill="auto"/>
            <w:vAlign w:val="center"/>
          </w:tcPr>
          <w:p w14:paraId="77AE9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gridSpan w:val="2"/>
            <w:shd w:val="clear" w:color="auto" w:fill="auto"/>
            <w:vAlign w:val="center"/>
          </w:tcPr>
          <w:p w14:paraId="7FD1C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4" w:type="dxa"/>
            <w:shd w:val="clear" w:color="auto" w:fill="auto"/>
            <w:vAlign w:val="center"/>
          </w:tcPr>
          <w:p w14:paraId="2CCAA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34" w:type="dxa"/>
            <w:gridSpan w:val="2"/>
            <w:shd w:val="clear" w:color="auto" w:fill="auto"/>
            <w:vAlign w:val="center"/>
          </w:tcPr>
          <w:p w14:paraId="76214401">
            <w:pPr>
              <w:widowControl/>
              <w:jc w:val="center"/>
              <w:rPr>
                <w:rFonts w:hint="eastAsia" w:ascii="宋体" w:hAnsi="宋体" w:cs="宋体"/>
                <w:color w:val="000000"/>
                <w:kern w:val="0"/>
                <w:sz w:val="20"/>
                <w:szCs w:val="20"/>
              </w:rPr>
            </w:pPr>
          </w:p>
        </w:tc>
      </w:tr>
    </w:tbl>
    <w:p w14:paraId="6C16B2E8">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832"/>
        <w:gridCol w:w="1438"/>
        <w:gridCol w:w="578"/>
        <w:gridCol w:w="717"/>
        <w:gridCol w:w="1428"/>
        <w:gridCol w:w="774"/>
        <w:gridCol w:w="290"/>
        <w:gridCol w:w="387"/>
        <w:gridCol w:w="530"/>
        <w:gridCol w:w="716"/>
      </w:tblGrid>
      <w:tr w14:paraId="0034D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2"/>
            <w:shd w:val="clear" w:color="auto" w:fill="auto"/>
            <w:vAlign w:val="center"/>
          </w:tcPr>
          <w:p w14:paraId="3DDA712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6F7F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2"/>
            <w:shd w:val="clear" w:color="auto" w:fill="auto"/>
            <w:vAlign w:val="center"/>
          </w:tcPr>
          <w:p w14:paraId="06549C2C">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1DD03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21870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1" w:type="pct"/>
            <w:gridSpan w:val="10"/>
            <w:shd w:val="clear" w:color="auto" w:fill="auto"/>
            <w:vAlign w:val="center"/>
          </w:tcPr>
          <w:p w14:paraId="5528E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2023年自治区援疆干部医疗费</w:t>
            </w:r>
          </w:p>
        </w:tc>
      </w:tr>
      <w:tr w14:paraId="16889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575FA3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92" w:type="pct"/>
            <w:gridSpan w:val="4"/>
            <w:shd w:val="clear" w:color="auto" w:fill="auto"/>
            <w:vAlign w:val="center"/>
          </w:tcPr>
          <w:p w14:paraId="0AFFE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木垒哈萨克自治县组织部</w:t>
            </w:r>
          </w:p>
        </w:tc>
        <w:tc>
          <w:tcPr>
            <w:tcW w:w="836" w:type="pct"/>
            <w:shd w:val="clear" w:color="auto" w:fill="auto"/>
            <w:vAlign w:val="center"/>
          </w:tcPr>
          <w:p w14:paraId="179FC5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82" w:type="pct"/>
            <w:gridSpan w:val="5"/>
            <w:shd w:val="clear" w:color="auto" w:fill="auto"/>
            <w:vAlign w:val="center"/>
          </w:tcPr>
          <w:p w14:paraId="675DDA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木垒哈萨克自治县组织部</w:t>
            </w:r>
          </w:p>
        </w:tc>
      </w:tr>
      <w:tr w14:paraId="708D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11F1B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489" w:type="pct"/>
            <w:shd w:val="clear" w:color="auto" w:fill="auto"/>
            <w:vAlign w:val="center"/>
          </w:tcPr>
          <w:p w14:paraId="016E0D54">
            <w:pPr>
              <w:widowControl/>
              <w:jc w:val="center"/>
              <w:rPr>
                <w:rFonts w:hint="eastAsia" w:ascii="宋体" w:hAnsi="宋体" w:cs="宋体"/>
                <w:color w:val="000000"/>
                <w:kern w:val="0"/>
                <w:sz w:val="20"/>
                <w:szCs w:val="20"/>
              </w:rPr>
            </w:pPr>
          </w:p>
        </w:tc>
        <w:tc>
          <w:tcPr>
            <w:tcW w:w="843" w:type="pct"/>
            <w:shd w:val="clear" w:color="auto" w:fill="auto"/>
            <w:vAlign w:val="center"/>
          </w:tcPr>
          <w:p w14:paraId="76020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59" w:type="pct"/>
            <w:gridSpan w:val="2"/>
            <w:shd w:val="clear" w:color="auto" w:fill="auto"/>
            <w:vAlign w:val="center"/>
          </w:tcPr>
          <w:p w14:paraId="4705B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36" w:type="pct"/>
            <w:shd w:val="clear" w:color="auto" w:fill="auto"/>
            <w:vAlign w:val="center"/>
          </w:tcPr>
          <w:p w14:paraId="40A7D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24" w:type="pct"/>
            <w:gridSpan w:val="2"/>
            <w:shd w:val="clear" w:color="auto" w:fill="auto"/>
            <w:vAlign w:val="center"/>
          </w:tcPr>
          <w:p w14:paraId="01CF8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shd w:val="clear" w:color="auto" w:fill="auto"/>
            <w:vAlign w:val="center"/>
          </w:tcPr>
          <w:p w14:paraId="112AC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shd w:val="clear" w:color="auto" w:fill="auto"/>
            <w:vAlign w:val="center"/>
          </w:tcPr>
          <w:p w14:paraId="31A05F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5C0A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7EBCBE93">
            <w:pPr>
              <w:widowControl/>
              <w:jc w:val="left"/>
              <w:rPr>
                <w:rFonts w:hint="eastAsia" w:ascii="宋体" w:hAnsi="宋体" w:cs="宋体"/>
                <w:color w:val="000000"/>
                <w:kern w:val="0"/>
                <w:sz w:val="20"/>
                <w:szCs w:val="20"/>
              </w:rPr>
            </w:pPr>
          </w:p>
        </w:tc>
        <w:tc>
          <w:tcPr>
            <w:tcW w:w="489" w:type="pct"/>
            <w:shd w:val="clear" w:color="auto" w:fill="auto"/>
            <w:vAlign w:val="center"/>
          </w:tcPr>
          <w:p w14:paraId="29E80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43" w:type="pct"/>
            <w:shd w:val="clear" w:color="auto" w:fill="auto"/>
            <w:vAlign w:val="center"/>
          </w:tcPr>
          <w:p w14:paraId="45451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6.90</w:t>
            </w:r>
          </w:p>
        </w:tc>
        <w:tc>
          <w:tcPr>
            <w:tcW w:w="759" w:type="pct"/>
            <w:gridSpan w:val="2"/>
            <w:shd w:val="clear" w:color="auto" w:fill="auto"/>
            <w:vAlign w:val="center"/>
          </w:tcPr>
          <w:p w14:paraId="05C60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6.90</w:t>
            </w:r>
          </w:p>
        </w:tc>
        <w:tc>
          <w:tcPr>
            <w:tcW w:w="836" w:type="pct"/>
            <w:shd w:val="clear" w:color="auto" w:fill="auto"/>
            <w:vAlign w:val="center"/>
          </w:tcPr>
          <w:p w14:paraId="18274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6.90</w:t>
            </w:r>
          </w:p>
        </w:tc>
        <w:tc>
          <w:tcPr>
            <w:tcW w:w="624" w:type="pct"/>
            <w:gridSpan w:val="2"/>
            <w:shd w:val="clear" w:color="auto" w:fill="auto"/>
            <w:vAlign w:val="center"/>
          </w:tcPr>
          <w:p w14:paraId="36DAA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shd w:val="clear" w:color="auto" w:fill="auto"/>
            <w:vAlign w:val="center"/>
          </w:tcPr>
          <w:p w14:paraId="7D039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shd w:val="clear" w:color="auto" w:fill="auto"/>
            <w:vAlign w:val="center"/>
          </w:tcPr>
          <w:p w14:paraId="0E860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867B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0BD8CFA5">
            <w:pPr>
              <w:widowControl/>
              <w:jc w:val="left"/>
              <w:rPr>
                <w:rFonts w:hint="eastAsia" w:ascii="宋体" w:hAnsi="宋体" w:cs="宋体"/>
                <w:color w:val="000000"/>
                <w:kern w:val="0"/>
                <w:sz w:val="20"/>
                <w:szCs w:val="20"/>
              </w:rPr>
            </w:pPr>
          </w:p>
        </w:tc>
        <w:tc>
          <w:tcPr>
            <w:tcW w:w="489" w:type="pct"/>
            <w:shd w:val="clear" w:color="auto" w:fill="auto"/>
            <w:vAlign w:val="center"/>
          </w:tcPr>
          <w:p w14:paraId="17A2A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43" w:type="pct"/>
            <w:shd w:val="clear" w:color="auto" w:fill="auto"/>
            <w:vAlign w:val="center"/>
          </w:tcPr>
          <w:p w14:paraId="54F6BA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6.90</w:t>
            </w:r>
          </w:p>
        </w:tc>
        <w:tc>
          <w:tcPr>
            <w:tcW w:w="759" w:type="pct"/>
            <w:gridSpan w:val="2"/>
            <w:shd w:val="clear" w:color="auto" w:fill="auto"/>
            <w:vAlign w:val="center"/>
          </w:tcPr>
          <w:p w14:paraId="18555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6.90</w:t>
            </w:r>
          </w:p>
        </w:tc>
        <w:tc>
          <w:tcPr>
            <w:tcW w:w="836" w:type="pct"/>
            <w:shd w:val="clear" w:color="auto" w:fill="auto"/>
            <w:vAlign w:val="center"/>
          </w:tcPr>
          <w:p w14:paraId="1C779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6.90</w:t>
            </w:r>
          </w:p>
        </w:tc>
        <w:tc>
          <w:tcPr>
            <w:tcW w:w="624" w:type="pct"/>
            <w:gridSpan w:val="2"/>
            <w:shd w:val="clear" w:color="auto" w:fill="auto"/>
            <w:vAlign w:val="center"/>
          </w:tcPr>
          <w:p w14:paraId="32C60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713F91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2ECC2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82BC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1CFE5C53">
            <w:pPr>
              <w:widowControl/>
              <w:jc w:val="left"/>
              <w:rPr>
                <w:rFonts w:hint="eastAsia" w:ascii="宋体" w:hAnsi="宋体" w:cs="宋体"/>
                <w:color w:val="000000"/>
                <w:kern w:val="0"/>
                <w:sz w:val="20"/>
                <w:szCs w:val="20"/>
              </w:rPr>
            </w:pPr>
          </w:p>
        </w:tc>
        <w:tc>
          <w:tcPr>
            <w:tcW w:w="489" w:type="pct"/>
            <w:shd w:val="clear" w:color="auto" w:fill="auto"/>
            <w:vAlign w:val="center"/>
          </w:tcPr>
          <w:p w14:paraId="65289984">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843" w:type="pct"/>
            <w:shd w:val="clear" w:color="auto" w:fill="auto"/>
            <w:vAlign w:val="center"/>
          </w:tcPr>
          <w:p w14:paraId="6196541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59" w:type="pct"/>
            <w:gridSpan w:val="2"/>
            <w:shd w:val="clear" w:color="auto" w:fill="auto"/>
            <w:vAlign w:val="center"/>
          </w:tcPr>
          <w:p w14:paraId="5F24C8D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36" w:type="pct"/>
            <w:shd w:val="clear" w:color="auto" w:fill="auto"/>
            <w:vAlign w:val="center"/>
          </w:tcPr>
          <w:p w14:paraId="213A2C8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24" w:type="pct"/>
            <w:gridSpan w:val="2"/>
            <w:shd w:val="clear" w:color="auto" w:fill="auto"/>
            <w:vAlign w:val="center"/>
          </w:tcPr>
          <w:p w14:paraId="4FCA64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228BA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62D3F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C7DD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4" w:type="pct"/>
            <w:vMerge w:val="restart"/>
            <w:shd w:val="clear" w:color="auto" w:fill="auto"/>
            <w:vAlign w:val="center"/>
          </w:tcPr>
          <w:p w14:paraId="439C6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36" w:type="pct"/>
            <w:gridSpan w:val="5"/>
            <w:shd w:val="clear" w:color="auto" w:fill="auto"/>
            <w:vAlign w:val="center"/>
          </w:tcPr>
          <w:p w14:paraId="63347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419" w:type="pct"/>
            <w:gridSpan w:val="6"/>
            <w:shd w:val="clear" w:color="auto" w:fill="auto"/>
            <w:vAlign w:val="center"/>
          </w:tcPr>
          <w:p w14:paraId="6FB0C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BA31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4" w:type="pct"/>
            <w:vMerge w:val="continue"/>
            <w:vAlign w:val="center"/>
          </w:tcPr>
          <w:p w14:paraId="31B06305">
            <w:pPr>
              <w:widowControl/>
              <w:jc w:val="left"/>
              <w:rPr>
                <w:rFonts w:hint="eastAsia" w:ascii="宋体" w:hAnsi="宋体" w:cs="宋体"/>
                <w:color w:val="000000"/>
                <w:kern w:val="0"/>
                <w:sz w:val="20"/>
                <w:szCs w:val="20"/>
              </w:rPr>
            </w:pPr>
          </w:p>
        </w:tc>
        <w:tc>
          <w:tcPr>
            <w:tcW w:w="2336" w:type="pct"/>
            <w:gridSpan w:val="5"/>
            <w:shd w:val="clear" w:color="auto" w:fill="auto"/>
          </w:tcPr>
          <w:p w14:paraId="56D396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依据《自治区援疆干部医疗费管理暂行办法》（新财行</w:t>
            </w:r>
            <w:r>
              <w:rPr>
                <w:rFonts w:hint="eastAsia" w:ascii="宋体" w:hAnsi="宋体" w:cs="宋体"/>
                <w:color w:val="000000"/>
                <w:kern w:val="0"/>
                <w:sz w:val="20"/>
                <w:szCs w:val="20"/>
                <w:lang w:eastAsia="zh-CN"/>
              </w:rPr>
              <w:t>〔2009〕23号</w:t>
            </w:r>
            <w:r>
              <w:rPr>
                <w:rFonts w:hint="eastAsia" w:ascii="宋体" w:hAnsi="宋体" w:cs="宋体"/>
                <w:color w:val="000000"/>
                <w:kern w:val="0"/>
                <w:sz w:val="20"/>
                <w:szCs w:val="20"/>
              </w:rPr>
              <w:t>）文件精神，为进一步体现自治区党委、人民政府对援疆干部人才的关心关爱，保障23名干部在援疆期间医疗待遇，解决援疆干部在定点医疗机构就医就诊所需费用。</w:t>
            </w:r>
          </w:p>
        </w:tc>
        <w:tc>
          <w:tcPr>
            <w:tcW w:w="2419" w:type="pct"/>
            <w:gridSpan w:val="6"/>
            <w:shd w:val="clear" w:color="auto" w:fill="auto"/>
          </w:tcPr>
          <w:p w14:paraId="0E4D04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医疗保障人数23人，医疗补助支付率100%，医疗保障时间12个月，医疗补助支付及时率100%，援疆医疗补助标准3000元/人援疆干部医疗保障率100%，援疆干部满意度100%，解决了援疆干部在定点医疗机构就医就诊所需费用。</w:t>
            </w:r>
          </w:p>
        </w:tc>
      </w:tr>
      <w:tr w14:paraId="4612B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restart"/>
            <w:shd w:val="clear" w:color="auto" w:fill="auto"/>
            <w:vAlign w:val="center"/>
          </w:tcPr>
          <w:p w14:paraId="7A3BFF81">
            <w:pPr>
              <w:widowControl/>
              <w:jc w:val="center"/>
              <w:rPr>
                <w:rFonts w:hint="eastAsia" w:ascii="宋体" w:hAnsi="宋体" w:cs="宋体"/>
                <w:color w:val="000000"/>
                <w:kern w:val="0"/>
                <w:sz w:val="20"/>
                <w:szCs w:val="20"/>
              </w:rPr>
            </w:pPr>
          </w:p>
        </w:tc>
        <w:tc>
          <w:tcPr>
            <w:tcW w:w="244" w:type="pct"/>
            <w:vMerge w:val="restart"/>
            <w:shd w:val="clear" w:color="auto" w:fill="auto"/>
            <w:vAlign w:val="center"/>
          </w:tcPr>
          <w:p w14:paraId="6AC5F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89" w:type="pct"/>
            <w:vMerge w:val="restart"/>
            <w:shd w:val="clear" w:color="auto" w:fill="auto"/>
            <w:vAlign w:val="center"/>
          </w:tcPr>
          <w:p w14:paraId="4865AE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82" w:type="pct"/>
            <w:gridSpan w:val="2"/>
            <w:vMerge w:val="restart"/>
            <w:shd w:val="clear" w:color="auto" w:fill="auto"/>
            <w:vAlign w:val="center"/>
          </w:tcPr>
          <w:p w14:paraId="7FF51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20" w:type="pct"/>
            <w:vMerge w:val="restart"/>
            <w:shd w:val="clear" w:color="auto" w:fill="auto"/>
            <w:vAlign w:val="center"/>
          </w:tcPr>
          <w:p w14:paraId="783D9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36" w:type="pct"/>
            <w:vMerge w:val="restart"/>
            <w:shd w:val="clear" w:color="auto" w:fill="auto"/>
            <w:vAlign w:val="center"/>
          </w:tcPr>
          <w:p w14:paraId="6CE2D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54" w:type="pct"/>
            <w:vMerge w:val="restart"/>
            <w:shd w:val="clear" w:color="auto" w:fill="auto"/>
            <w:vAlign w:val="center"/>
          </w:tcPr>
          <w:p w14:paraId="54DC5D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97" w:type="pct"/>
            <w:gridSpan w:val="2"/>
            <w:vMerge w:val="restart"/>
            <w:shd w:val="clear" w:color="auto" w:fill="auto"/>
            <w:vAlign w:val="center"/>
          </w:tcPr>
          <w:p w14:paraId="24F59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31" w:type="pct"/>
            <w:gridSpan w:val="2"/>
            <w:vMerge w:val="restart"/>
            <w:shd w:val="clear" w:color="auto" w:fill="auto"/>
            <w:vAlign w:val="center"/>
          </w:tcPr>
          <w:p w14:paraId="7C4D8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16DB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continue"/>
            <w:vAlign w:val="center"/>
          </w:tcPr>
          <w:p w14:paraId="58446904">
            <w:pPr>
              <w:widowControl/>
              <w:jc w:val="left"/>
              <w:rPr>
                <w:rFonts w:hint="eastAsia" w:ascii="宋体" w:hAnsi="宋体" w:cs="宋体"/>
                <w:color w:val="000000"/>
                <w:kern w:val="0"/>
                <w:sz w:val="20"/>
                <w:szCs w:val="20"/>
              </w:rPr>
            </w:pPr>
          </w:p>
        </w:tc>
        <w:tc>
          <w:tcPr>
            <w:tcW w:w="244" w:type="pct"/>
            <w:vMerge w:val="continue"/>
            <w:vAlign w:val="center"/>
          </w:tcPr>
          <w:p w14:paraId="537D9F8F">
            <w:pPr>
              <w:widowControl/>
              <w:jc w:val="left"/>
              <w:rPr>
                <w:rFonts w:hint="eastAsia" w:ascii="宋体" w:hAnsi="宋体" w:cs="宋体"/>
                <w:color w:val="000000"/>
                <w:kern w:val="0"/>
                <w:sz w:val="20"/>
                <w:szCs w:val="20"/>
              </w:rPr>
            </w:pPr>
          </w:p>
        </w:tc>
        <w:tc>
          <w:tcPr>
            <w:tcW w:w="489" w:type="pct"/>
            <w:vMerge w:val="continue"/>
            <w:vAlign w:val="center"/>
          </w:tcPr>
          <w:p w14:paraId="155F1A60">
            <w:pPr>
              <w:widowControl/>
              <w:jc w:val="left"/>
              <w:rPr>
                <w:rFonts w:hint="eastAsia" w:ascii="宋体" w:hAnsi="宋体" w:cs="宋体"/>
                <w:color w:val="000000"/>
                <w:kern w:val="0"/>
                <w:sz w:val="20"/>
                <w:szCs w:val="20"/>
              </w:rPr>
            </w:pPr>
          </w:p>
        </w:tc>
        <w:tc>
          <w:tcPr>
            <w:tcW w:w="1182" w:type="pct"/>
            <w:gridSpan w:val="2"/>
            <w:vMerge w:val="continue"/>
            <w:vAlign w:val="center"/>
          </w:tcPr>
          <w:p w14:paraId="7C839E27">
            <w:pPr>
              <w:widowControl/>
              <w:jc w:val="left"/>
              <w:rPr>
                <w:rFonts w:hint="eastAsia" w:ascii="宋体" w:hAnsi="宋体" w:cs="宋体"/>
                <w:color w:val="000000"/>
                <w:kern w:val="0"/>
                <w:sz w:val="20"/>
                <w:szCs w:val="20"/>
              </w:rPr>
            </w:pPr>
          </w:p>
        </w:tc>
        <w:tc>
          <w:tcPr>
            <w:tcW w:w="420" w:type="pct"/>
            <w:vMerge w:val="continue"/>
            <w:vAlign w:val="center"/>
          </w:tcPr>
          <w:p w14:paraId="605730BB">
            <w:pPr>
              <w:widowControl/>
              <w:jc w:val="left"/>
              <w:rPr>
                <w:rFonts w:hint="eastAsia" w:ascii="宋体" w:hAnsi="宋体" w:cs="宋体"/>
                <w:color w:val="000000"/>
                <w:kern w:val="0"/>
                <w:sz w:val="20"/>
                <w:szCs w:val="20"/>
              </w:rPr>
            </w:pPr>
          </w:p>
        </w:tc>
        <w:tc>
          <w:tcPr>
            <w:tcW w:w="836" w:type="pct"/>
            <w:vMerge w:val="continue"/>
            <w:vAlign w:val="center"/>
          </w:tcPr>
          <w:p w14:paraId="0BF56BCD">
            <w:pPr>
              <w:widowControl/>
              <w:jc w:val="left"/>
              <w:rPr>
                <w:rFonts w:hint="eastAsia" w:ascii="宋体" w:hAnsi="宋体" w:cs="宋体"/>
                <w:color w:val="000000"/>
                <w:kern w:val="0"/>
                <w:sz w:val="20"/>
                <w:szCs w:val="20"/>
              </w:rPr>
            </w:pPr>
          </w:p>
        </w:tc>
        <w:tc>
          <w:tcPr>
            <w:tcW w:w="454" w:type="pct"/>
            <w:vMerge w:val="continue"/>
            <w:vAlign w:val="center"/>
          </w:tcPr>
          <w:p w14:paraId="6135403B">
            <w:pPr>
              <w:widowControl/>
              <w:jc w:val="left"/>
              <w:rPr>
                <w:rFonts w:hint="eastAsia" w:ascii="宋体" w:hAnsi="宋体" w:cs="宋体"/>
                <w:color w:val="000000"/>
                <w:kern w:val="0"/>
                <w:sz w:val="20"/>
                <w:szCs w:val="20"/>
              </w:rPr>
            </w:pPr>
          </w:p>
        </w:tc>
        <w:tc>
          <w:tcPr>
            <w:tcW w:w="397" w:type="pct"/>
            <w:gridSpan w:val="2"/>
            <w:vMerge w:val="continue"/>
            <w:vAlign w:val="center"/>
          </w:tcPr>
          <w:p w14:paraId="52EE1071">
            <w:pPr>
              <w:widowControl/>
              <w:jc w:val="left"/>
              <w:rPr>
                <w:rFonts w:hint="eastAsia" w:ascii="宋体" w:hAnsi="宋体" w:cs="宋体"/>
                <w:color w:val="000000"/>
                <w:kern w:val="0"/>
                <w:sz w:val="20"/>
                <w:szCs w:val="20"/>
              </w:rPr>
            </w:pPr>
          </w:p>
        </w:tc>
        <w:tc>
          <w:tcPr>
            <w:tcW w:w="731" w:type="pct"/>
            <w:gridSpan w:val="2"/>
            <w:vMerge w:val="continue"/>
            <w:vAlign w:val="center"/>
          </w:tcPr>
          <w:p w14:paraId="11F9A64E">
            <w:pPr>
              <w:widowControl/>
              <w:jc w:val="left"/>
              <w:rPr>
                <w:rFonts w:hint="eastAsia" w:ascii="宋体" w:hAnsi="宋体" w:cs="宋体"/>
                <w:color w:val="000000"/>
                <w:kern w:val="0"/>
                <w:sz w:val="20"/>
                <w:szCs w:val="20"/>
              </w:rPr>
            </w:pPr>
          </w:p>
        </w:tc>
      </w:tr>
      <w:tr w14:paraId="1ACD3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restart"/>
            <w:shd w:val="clear" w:color="auto" w:fill="auto"/>
            <w:vAlign w:val="center"/>
          </w:tcPr>
          <w:p w14:paraId="5A05F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31C76C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89" w:type="pct"/>
            <w:shd w:val="clear" w:color="auto" w:fill="auto"/>
            <w:vAlign w:val="center"/>
          </w:tcPr>
          <w:p w14:paraId="4A947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2" w:type="pct"/>
            <w:gridSpan w:val="2"/>
            <w:shd w:val="clear" w:color="auto" w:fill="auto"/>
            <w:noWrap/>
            <w:vAlign w:val="center"/>
          </w:tcPr>
          <w:p w14:paraId="3C2EB8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医疗保障人数</w:t>
            </w:r>
          </w:p>
        </w:tc>
        <w:tc>
          <w:tcPr>
            <w:tcW w:w="420" w:type="pct"/>
            <w:shd w:val="clear" w:color="auto" w:fill="auto"/>
            <w:vAlign w:val="center"/>
          </w:tcPr>
          <w:p w14:paraId="676292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=23人</w:t>
            </w:r>
          </w:p>
        </w:tc>
        <w:tc>
          <w:tcPr>
            <w:tcW w:w="836" w:type="pct"/>
            <w:shd w:val="clear" w:color="auto" w:fill="auto"/>
            <w:vAlign w:val="center"/>
          </w:tcPr>
          <w:p w14:paraId="4B8DF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=23人</w:t>
            </w:r>
          </w:p>
        </w:tc>
        <w:tc>
          <w:tcPr>
            <w:tcW w:w="454" w:type="pct"/>
            <w:shd w:val="clear" w:color="auto" w:fill="auto"/>
            <w:vAlign w:val="center"/>
          </w:tcPr>
          <w:p w14:paraId="213CF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7" w:type="pct"/>
            <w:gridSpan w:val="2"/>
            <w:shd w:val="clear" w:color="auto" w:fill="auto"/>
            <w:vAlign w:val="center"/>
          </w:tcPr>
          <w:p w14:paraId="3B415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pct"/>
            <w:gridSpan w:val="2"/>
            <w:shd w:val="clear" w:color="auto" w:fill="auto"/>
            <w:vAlign w:val="center"/>
          </w:tcPr>
          <w:p w14:paraId="546AA873">
            <w:pPr>
              <w:widowControl/>
              <w:jc w:val="center"/>
              <w:rPr>
                <w:rFonts w:hint="eastAsia" w:ascii="宋体" w:hAnsi="宋体" w:cs="宋体"/>
                <w:color w:val="000000"/>
                <w:kern w:val="0"/>
                <w:sz w:val="20"/>
                <w:szCs w:val="20"/>
              </w:rPr>
            </w:pPr>
          </w:p>
        </w:tc>
      </w:tr>
      <w:tr w14:paraId="05E09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D546146">
            <w:pPr>
              <w:widowControl/>
              <w:jc w:val="left"/>
              <w:rPr>
                <w:rFonts w:hint="eastAsia" w:ascii="宋体" w:hAnsi="宋体" w:cs="宋体"/>
                <w:color w:val="000000"/>
                <w:kern w:val="0"/>
                <w:sz w:val="20"/>
                <w:szCs w:val="20"/>
              </w:rPr>
            </w:pPr>
          </w:p>
        </w:tc>
        <w:tc>
          <w:tcPr>
            <w:tcW w:w="244" w:type="pct"/>
            <w:vMerge w:val="continue"/>
            <w:vAlign w:val="center"/>
          </w:tcPr>
          <w:p w14:paraId="39248B21">
            <w:pPr>
              <w:widowControl/>
              <w:jc w:val="left"/>
              <w:rPr>
                <w:rFonts w:hint="eastAsia" w:ascii="宋体" w:hAnsi="宋体" w:cs="宋体"/>
                <w:color w:val="000000"/>
                <w:kern w:val="0"/>
                <w:sz w:val="20"/>
                <w:szCs w:val="20"/>
              </w:rPr>
            </w:pPr>
          </w:p>
        </w:tc>
        <w:tc>
          <w:tcPr>
            <w:tcW w:w="489" w:type="pct"/>
            <w:shd w:val="clear" w:color="auto" w:fill="auto"/>
            <w:vAlign w:val="center"/>
          </w:tcPr>
          <w:p w14:paraId="49FA3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2" w:type="pct"/>
            <w:gridSpan w:val="2"/>
            <w:shd w:val="clear" w:color="auto" w:fill="auto"/>
            <w:noWrap/>
            <w:vAlign w:val="center"/>
          </w:tcPr>
          <w:p w14:paraId="1FF071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医疗补助支付率</w:t>
            </w:r>
          </w:p>
        </w:tc>
        <w:tc>
          <w:tcPr>
            <w:tcW w:w="420" w:type="pct"/>
            <w:shd w:val="clear" w:color="auto" w:fill="auto"/>
            <w:vAlign w:val="center"/>
          </w:tcPr>
          <w:p w14:paraId="663AD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6" w:type="pct"/>
            <w:shd w:val="clear" w:color="auto" w:fill="auto"/>
            <w:vAlign w:val="center"/>
          </w:tcPr>
          <w:p w14:paraId="79527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4" w:type="pct"/>
            <w:shd w:val="clear" w:color="auto" w:fill="auto"/>
            <w:vAlign w:val="center"/>
          </w:tcPr>
          <w:p w14:paraId="6C4602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7" w:type="pct"/>
            <w:gridSpan w:val="2"/>
            <w:shd w:val="clear" w:color="auto" w:fill="auto"/>
            <w:vAlign w:val="center"/>
          </w:tcPr>
          <w:p w14:paraId="54D30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pct"/>
            <w:gridSpan w:val="2"/>
            <w:shd w:val="clear" w:color="auto" w:fill="auto"/>
            <w:vAlign w:val="center"/>
          </w:tcPr>
          <w:p w14:paraId="3DB93986">
            <w:pPr>
              <w:widowControl/>
              <w:jc w:val="center"/>
              <w:rPr>
                <w:rFonts w:hint="eastAsia" w:ascii="宋体" w:hAnsi="宋体" w:cs="宋体"/>
                <w:color w:val="000000"/>
                <w:kern w:val="0"/>
                <w:sz w:val="20"/>
                <w:szCs w:val="20"/>
              </w:rPr>
            </w:pPr>
          </w:p>
        </w:tc>
      </w:tr>
      <w:tr w14:paraId="5A12C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441AA43">
            <w:pPr>
              <w:widowControl/>
              <w:jc w:val="left"/>
              <w:rPr>
                <w:rFonts w:hint="eastAsia" w:ascii="宋体" w:hAnsi="宋体" w:cs="宋体"/>
                <w:color w:val="000000"/>
                <w:kern w:val="0"/>
                <w:sz w:val="20"/>
                <w:szCs w:val="20"/>
              </w:rPr>
            </w:pPr>
          </w:p>
        </w:tc>
        <w:tc>
          <w:tcPr>
            <w:tcW w:w="244" w:type="pct"/>
            <w:vMerge w:val="continue"/>
            <w:vAlign w:val="center"/>
          </w:tcPr>
          <w:p w14:paraId="362D7F97">
            <w:pPr>
              <w:widowControl/>
              <w:jc w:val="left"/>
              <w:rPr>
                <w:rFonts w:hint="eastAsia" w:ascii="宋体" w:hAnsi="宋体" w:cs="宋体"/>
                <w:color w:val="000000"/>
                <w:kern w:val="0"/>
                <w:sz w:val="20"/>
                <w:szCs w:val="20"/>
              </w:rPr>
            </w:pPr>
          </w:p>
        </w:tc>
        <w:tc>
          <w:tcPr>
            <w:tcW w:w="489" w:type="pct"/>
            <w:shd w:val="clear" w:color="auto" w:fill="auto"/>
            <w:vAlign w:val="center"/>
          </w:tcPr>
          <w:p w14:paraId="0A84A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82" w:type="pct"/>
            <w:gridSpan w:val="2"/>
            <w:shd w:val="clear" w:color="auto" w:fill="auto"/>
            <w:noWrap/>
            <w:vAlign w:val="center"/>
          </w:tcPr>
          <w:p w14:paraId="1E06F7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医疗保障时间</w:t>
            </w:r>
          </w:p>
        </w:tc>
        <w:tc>
          <w:tcPr>
            <w:tcW w:w="420" w:type="pct"/>
            <w:shd w:val="clear" w:color="auto" w:fill="auto"/>
            <w:vAlign w:val="center"/>
          </w:tcPr>
          <w:p w14:paraId="0C4A1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836" w:type="pct"/>
            <w:shd w:val="clear" w:color="auto" w:fill="auto"/>
            <w:vAlign w:val="center"/>
          </w:tcPr>
          <w:p w14:paraId="10A43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54" w:type="pct"/>
            <w:shd w:val="clear" w:color="auto" w:fill="auto"/>
            <w:vAlign w:val="center"/>
          </w:tcPr>
          <w:p w14:paraId="0733F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7" w:type="pct"/>
            <w:gridSpan w:val="2"/>
            <w:shd w:val="clear" w:color="auto" w:fill="auto"/>
            <w:vAlign w:val="center"/>
          </w:tcPr>
          <w:p w14:paraId="70751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pct"/>
            <w:gridSpan w:val="2"/>
            <w:shd w:val="clear" w:color="auto" w:fill="auto"/>
            <w:vAlign w:val="center"/>
          </w:tcPr>
          <w:p w14:paraId="566E21C8">
            <w:pPr>
              <w:widowControl/>
              <w:jc w:val="center"/>
              <w:rPr>
                <w:rFonts w:hint="eastAsia" w:ascii="宋体" w:hAnsi="宋体" w:cs="宋体"/>
                <w:color w:val="000000"/>
                <w:kern w:val="0"/>
                <w:sz w:val="20"/>
                <w:szCs w:val="20"/>
              </w:rPr>
            </w:pPr>
          </w:p>
        </w:tc>
      </w:tr>
      <w:tr w14:paraId="72ECE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E64502C">
            <w:pPr>
              <w:widowControl/>
              <w:jc w:val="left"/>
              <w:rPr>
                <w:rFonts w:hint="eastAsia" w:ascii="宋体" w:hAnsi="宋体" w:cs="宋体"/>
                <w:color w:val="000000"/>
                <w:kern w:val="0"/>
                <w:sz w:val="20"/>
                <w:szCs w:val="20"/>
              </w:rPr>
            </w:pPr>
          </w:p>
        </w:tc>
        <w:tc>
          <w:tcPr>
            <w:tcW w:w="244" w:type="pct"/>
            <w:vMerge w:val="continue"/>
            <w:vAlign w:val="center"/>
          </w:tcPr>
          <w:p w14:paraId="0964796F">
            <w:pPr>
              <w:widowControl/>
              <w:jc w:val="left"/>
              <w:rPr>
                <w:rFonts w:hint="eastAsia" w:ascii="宋体" w:hAnsi="宋体" w:cs="宋体"/>
                <w:color w:val="000000"/>
                <w:kern w:val="0"/>
                <w:sz w:val="20"/>
                <w:szCs w:val="20"/>
              </w:rPr>
            </w:pPr>
          </w:p>
        </w:tc>
        <w:tc>
          <w:tcPr>
            <w:tcW w:w="489" w:type="pct"/>
            <w:shd w:val="clear" w:color="auto" w:fill="auto"/>
            <w:vAlign w:val="center"/>
          </w:tcPr>
          <w:p w14:paraId="6E935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82" w:type="pct"/>
            <w:gridSpan w:val="2"/>
            <w:shd w:val="clear" w:color="auto" w:fill="auto"/>
            <w:noWrap/>
            <w:vAlign w:val="center"/>
          </w:tcPr>
          <w:p w14:paraId="2635EE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医疗补助支付及时率</w:t>
            </w:r>
          </w:p>
        </w:tc>
        <w:tc>
          <w:tcPr>
            <w:tcW w:w="420" w:type="pct"/>
            <w:shd w:val="clear" w:color="auto" w:fill="auto"/>
            <w:vAlign w:val="center"/>
          </w:tcPr>
          <w:p w14:paraId="7E1686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6" w:type="pct"/>
            <w:shd w:val="clear" w:color="auto" w:fill="auto"/>
            <w:vAlign w:val="center"/>
          </w:tcPr>
          <w:p w14:paraId="4122D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4" w:type="pct"/>
            <w:shd w:val="clear" w:color="auto" w:fill="auto"/>
            <w:vAlign w:val="center"/>
          </w:tcPr>
          <w:p w14:paraId="70B23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7" w:type="pct"/>
            <w:gridSpan w:val="2"/>
            <w:shd w:val="clear" w:color="auto" w:fill="auto"/>
            <w:vAlign w:val="center"/>
          </w:tcPr>
          <w:p w14:paraId="00F66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pct"/>
            <w:gridSpan w:val="2"/>
            <w:shd w:val="clear" w:color="auto" w:fill="auto"/>
            <w:vAlign w:val="center"/>
          </w:tcPr>
          <w:p w14:paraId="078420D9">
            <w:pPr>
              <w:widowControl/>
              <w:jc w:val="center"/>
              <w:rPr>
                <w:rFonts w:hint="eastAsia" w:ascii="宋体" w:hAnsi="宋体" w:cs="宋体"/>
                <w:color w:val="000000"/>
                <w:kern w:val="0"/>
                <w:sz w:val="20"/>
                <w:szCs w:val="20"/>
              </w:rPr>
            </w:pPr>
          </w:p>
        </w:tc>
      </w:tr>
      <w:tr w14:paraId="1CE16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6102AE6">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354A6C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89" w:type="pct"/>
            <w:shd w:val="clear" w:color="auto" w:fill="auto"/>
            <w:vAlign w:val="center"/>
          </w:tcPr>
          <w:p w14:paraId="0328D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82" w:type="pct"/>
            <w:gridSpan w:val="2"/>
            <w:shd w:val="clear" w:color="auto" w:fill="auto"/>
            <w:noWrap/>
            <w:vAlign w:val="center"/>
          </w:tcPr>
          <w:p w14:paraId="51FAED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援疆医疗补助标准</w:t>
            </w:r>
          </w:p>
        </w:tc>
        <w:tc>
          <w:tcPr>
            <w:tcW w:w="420" w:type="pct"/>
            <w:shd w:val="clear" w:color="auto" w:fill="auto"/>
            <w:vAlign w:val="center"/>
          </w:tcPr>
          <w:p w14:paraId="226C7A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=3000元/人/年</w:t>
            </w:r>
          </w:p>
        </w:tc>
        <w:tc>
          <w:tcPr>
            <w:tcW w:w="836" w:type="pct"/>
            <w:shd w:val="clear" w:color="auto" w:fill="auto"/>
            <w:vAlign w:val="center"/>
          </w:tcPr>
          <w:p w14:paraId="36AD3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=3000元/人/年</w:t>
            </w:r>
          </w:p>
        </w:tc>
        <w:tc>
          <w:tcPr>
            <w:tcW w:w="454" w:type="pct"/>
            <w:shd w:val="clear" w:color="auto" w:fill="auto"/>
            <w:vAlign w:val="center"/>
          </w:tcPr>
          <w:p w14:paraId="2E38A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7" w:type="pct"/>
            <w:gridSpan w:val="2"/>
            <w:shd w:val="clear" w:color="auto" w:fill="auto"/>
            <w:vAlign w:val="center"/>
          </w:tcPr>
          <w:p w14:paraId="4D77A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pct"/>
            <w:gridSpan w:val="2"/>
            <w:shd w:val="clear" w:color="auto" w:fill="auto"/>
            <w:vAlign w:val="center"/>
          </w:tcPr>
          <w:p w14:paraId="02980416">
            <w:pPr>
              <w:widowControl/>
              <w:jc w:val="center"/>
              <w:rPr>
                <w:rFonts w:hint="eastAsia" w:ascii="宋体" w:hAnsi="宋体" w:cs="宋体"/>
                <w:color w:val="000000"/>
                <w:kern w:val="0"/>
                <w:sz w:val="20"/>
                <w:szCs w:val="20"/>
              </w:rPr>
            </w:pPr>
          </w:p>
        </w:tc>
      </w:tr>
      <w:tr w14:paraId="17B26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D96911C">
            <w:pPr>
              <w:widowControl/>
              <w:jc w:val="left"/>
              <w:rPr>
                <w:rFonts w:hint="eastAsia" w:ascii="宋体" w:hAnsi="宋体" w:cs="宋体"/>
                <w:color w:val="000000"/>
                <w:kern w:val="0"/>
                <w:sz w:val="20"/>
                <w:szCs w:val="20"/>
              </w:rPr>
            </w:pPr>
          </w:p>
        </w:tc>
        <w:tc>
          <w:tcPr>
            <w:tcW w:w="244" w:type="pct"/>
            <w:vMerge w:val="continue"/>
            <w:vAlign w:val="center"/>
          </w:tcPr>
          <w:p w14:paraId="6449A77A">
            <w:pPr>
              <w:widowControl/>
              <w:jc w:val="left"/>
              <w:rPr>
                <w:rFonts w:hint="eastAsia" w:ascii="宋体" w:hAnsi="宋体" w:cs="宋体"/>
                <w:color w:val="000000"/>
                <w:kern w:val="0"/>
                <w:sz w:val="20"/>
                <w:szCs w:val="20"/>
              </w:rPr>
            </w:pPr>
          </w:p>
        </w:tc>
        <w:tc>
          <w:tcPr>
            <w:tcW w:w="489" w:type="pct"/>
            <w:shd w:val="clear" w:color="auto" w:fill="auto"/>
            <w:vAlign w:val="center"/>
          </w:tcPr>
          <w:p w14:paraId="78AAD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82" w:type="pct"/>
            <w:gridSpan w:val="2"/>
            <w:shd w:val="clear" w:color="auto" w:fill="auto"/>
            <w:noWrap/>
            <w:vAlign w:val="center"/>
          </w:tcPr>
          <w:p w14:paraId="4D2E3C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援疆干部投诉率</w:t>
            </w:r>
          </w:p>
        </w:tc>
        <w:tc>
          <w:tcPr>
            <w:tcW w:w="420" w:type="pct"/>
            <w:shd w:val="clear" w:color="auto" w:fill="auto"/>
            <w:vAlign w:val="center"/>
          </w:tcPr>
          <w:p w14:paraId="01DFE1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36" w:type="pct"/>
            <w:shd w:val="clear" w:color="auto" w:fill="auto"/>
            <w:vAlign w:val="center"/>
          </w:tcPr>
          <w:p w14:paraId="04D29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54" w:type="pct"/>
            <w:shd w:val="clear" w:color="auto" w:fill="auto"/>
            <w:vAlign w:val="center"/>
          </w:tcPr>
          <w:p w14:paraId="1D51B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7" w:type="pct"/>
            <w:gridSpan w:val="2"/>
            <w:shd w:val="clear" w:color="auto" w:fill="auto"/>
            <w:vAlign w:val="center"/>
          </w:tcPr>
          <w:p w14:paraId="623C4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pct"/>
            <w:gridSpan w:val="2"/>
            <w:shd w:val="clear" w:color="auto" w:fill="auto"/>
            <w:vAlign w:val="center"/>
          </w:tcPr>
          <w:p w14:paraId="3E532B56">
            <w:pPr>
              <w:widowControl/>
              <w:jc w:val="center"/>
              <w:rPr>
                <w:rFonts w:hint="eastAsia" w:ascii="宋体" w:hAnsi="宋体" w:cs="宋体"/>
                <w:color w:val="000000"/>
                <w:kern w:val="0"/>
                <w:sz w:val="20"/>
                <w:szCs w:val="20"/>
              </w:rPr>
            </w:pPr>
          </w:p>
        </w:tc>
      </w:tr>
      <w:tr w14:paraId="6C384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644C693B">
            <w:pPr>
              <w:widowControl/>
              <w:jc w:val="left"/>
              <w:rPr>
                <w:rFonts w:hint="eastAsia" w:ascii="宋体" w:hAnsi="宋体" w:cs="宋体"/>
                <w:color w:val="000000"/>
                <w:kern w:val="0"/>
                <w:sz w:val="20"/>
                <w:szCs w:val="20"/>
              </w:rPr>
            </w:pPr>
          </w:p>
        </w:tc>
        <w:tc>
          <w:tcPr>
            <w:tcW w:w="244" w:type="pct"/>
            <w:vMerge w:val="continue"/>
            <w:vAlign w:val="center"/>
          </w:tcPr>
          <w:p w14:paraId="626DFB96">
            <w:pPr>
              <w:widowControl/>
              <w:jc w:val="left"/>
              <w:rPr>
                <w:rFonts w:hint="eastAsia" w:ascii="宋体" w:hAnsi="宋体" w:cs="宋体"/>
                <w:color w:val="000000"/>
                <w:kern w:val="0"/>
                <w:sz w:val="20"/>
                <w:szCs w:val="20"/>
              </w:rPr>
            </w:pPr>
          </w:p>
        </w:tc>
        <w:tc>
          <w:tcPr>
            <w:tcW w:w="489" w:type="pct"/>
            <w:shd w:val="clear" w:color="auto" w:fill="auto"/>
            <w:vAlign w:val="center"/>
          </w:tcPr>
          <w:p w14:paraId="30598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2" w:type="pct"/>
            <w:gridSpan w:val="2"/>
            <w:shd w:val="clear" w:color="auto" w:fill="auto"/>
            <w:noWrap/>
            <w:vAlign w:val="center"/>
          </w:tcPr>
          <w:p w14:paraId="767775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援疆干部医疗保障率</w:t>
            </w:r>
          </w:p>
        </w:tc>
        <w:tc>
          <w:tcPr>
            <w:tcW w:w="420" w:type="pct"/>
            <w:shd w:val="clear" w:color="auto" w:fill="auto"/>
            <w:vAlign w:val="center"/>
          </w:tcPr>
          <w:p w14:paraId="5FDF1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6" w:type="pct"/>
            <w:shd w:val="clear" w:color="auto" w:fill="auto"/>
            <w:vAlign w:val="center"/>
          </w:tcPr>
          <w:p w14:paraId="0DD95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4" w:type="pct"/>
            <w:shd w:val="clear" w:color="auto" w:fill="auto"/>
            <w:vAlign w:val="center"/>
          </w:tcPr>
          <w:p w14:paraId="66EEA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97" w:type="pct"/>
            <w:gridSpan w:val="2"/>
            <w:shd w:val="clear" w:color="auto" w:fill="auto"/>
            <w:vAlign w:val="center"/>
          </w:tcPr>
          <w:p w14:paraId="6BEE7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1" w:type="pct"/>
            <w:gridSpan w:val="2"/>
            <w:shd w:val="clear" w:color="auto" w:fill="auto"/>
            <w:vAlign w:val="center"/>
          </w:tcPr>
          <w:p w14:paraId="36295F43">
            <w:pPr>
              <w:widowControl/>
              <w:jc w:val="center"/>
              <w:rPr>
                <w:rFonts w:hint="eastAsia" w:ascii="宋体" w:hAnsi="宋体" w:cs="宋体"/>
                <w:color w:val="000000"/>
                <w:kern w:val="0"/>
                <w:sz w:val="20"/>
                <w:szCs w:val="20"/>
              </w:rPr>
            </w:pPr>
          </w:p>
        </w:tc>
      </w:tr>
      <w:tr w14:paraId="1959A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88C24DA">
            <w:pPr>
              <w:widowControl/>
              <w:jc w:val="left"/>
              <w:rPr>
                <w:rFonts w:hint="eastAsia" w:ascii="宋体" w:hAnsi="宋体" w:cs="宋体"/>
                <w:color w:val="000000"/>
                <w:kern w:val="0"/>
                <w:sz w:val="20"/>
                <w:szCs w:val="20"/>
              </w:rPr>
            </w:pPr>
          </w:p>
        </w:tc>
        <w:tc>
          <w:tcPr>
            <w:tcW w:w="244" w:type="pct"/>
            <w:shd w:val="clear" w:color="auto" w:fill="auto"/>
            <w:vAlign w:val="center"/>
          </w:tcPr>
          <w:p w14:paraId="536E7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89" w:type="pct"/>
            <w:shd w:val="clear" w:color="auto" w:fill="auto"/>
            <w:vAlign w:val="center"/>
          </w:tcPr>
          <w:p w14:paraId="50967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2" w:type="pct"/>
            <w:gridSpan w:val="2"/>
            <w:shd w:val="clear" w:color="auto" w:fill="auto"/>
            <w:noWrap/>
            <w:vAlign w:val="center"/>
          </w:tcPr>
          <w:p w14:paraId="36A4DC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援疆干部满意度</w:t>
            </w:r>
          </w:p>
        </w:tc>
        <w:tc>
          <w:tcPr>
            <w:tcW w:w="420" w:type="pct"/>
            <w:shd w:val="clear" w:color="auto" w:fill="auto"/>
            <w:vAlign w:val="center"/>
          </w:tcPr>
          <w:p w14:paraId="6DA6B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36" w:type="pct"/>
            <w:shd w:val="clear" w:color="auto" w:fill="auto"/>
            <w:vAlign w:val="center"/>
          </w:tcPr>
          <w:p w14:paraId="2F0B72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4" w:type="pct"/>
            <w:shd w:val="clear" w:color="auto" w:fill="auto"/>
            <w:vAlign w:val="center"/>
          </w:tcPr>
          <w:p w14:paraId="6542D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7" w:type="pct"/>
            <w:gridSpan w:val="2"/>
            <w:shd w:val="clear" w:color="auto" w:fill="auto"/>
            <w:vAlign w:val="center"/>
          </w:tcPr>
          <w:p w14:paraId="5033E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pct"/>
            <w:gridSpan w:val="2"/>
            <w:shd w:val="clear" w:color="auto" w:fill="auto"/>
            <w:vAlign w:val="center"/>
          </w:tcPr>
          <w:p w14:paraId="7340D5DE">
            <w:pPr>
              <w:widowControl/>
              <w:jc w:val="center"/>
              <w:rPr>
                <w:rFonts w:hint="eastAsia" w:ascii="宋体" w:hAnsi="宋体" w:cs="宋体"/>
                <w:color w:val="000000"/>
                <w:kern w:val="0"/>
                <w:sz w:val="20"/>
                <w:szCs w:val="20"/>
              </w:rPr>
            </w:pPr>
          </w:p>
        </w:tc>
      </w:tr>
      <w:tr w14:paraId="315A3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417" w:type="pct"/>
            <w:gridSpan w:val="7"/>
            <w:shd w:val="clear" w:color="auto" w:fill="auto"/>
            <w:vAlign w:val="center"/>
          </w:tcPr>
          <w:p w14:paraId="1E9E54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54" w:type="pct"/>
            <w:shd w:val="clear" w:color="auto" w:fill="auto"/>
            <w:vAlign w:val="center"/>
          </w:tcPr>
          <w:p w14:paraId="3B2EF7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7" w:type="pct"/>
            <w:gridSpan w:val="2"/>
            <w:shd w:val="clear" w:color="auto" w:fill="auto"/>
            <w:vAlign w:val="center"/>
          </w:tcPr>
          <w:p w14:paraId="13C88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31" w:type="pct"/>
            <w:gridSpan w:val="2"/>
            <w:shd w:val="clear" w:color="auto" w:fill="auto"/>
            <w:vAlign w:val="center"/>
          </w:tcPr>
          <w:p w14:paraId="0FF12662">
            <w:pPr>
              <w:widowControl/>
              <w:jc w:val="center"/>
              <w:rPr>
                <w:rFonts w:hint="eastAsia" w:ascii="宋体" w:hAnsi="宋体" w:cs="宋体"/>
                <w:color w:val="000000"/>
                <w:kern w:val="0"/>
                <w:sz w:val="20"/>
                <w:szCs w:val="20"/>
              </w:rPr>
            </w:pPr>
          </w:p>
        </w:tc>
      </w:tr>
    </w:tbl>
    <w:p w14:paraId="6D221209">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31"/>
        <w:gridCol w:w="307"/>
        <w:gridCol w:w="1582"/>
        <w:gridCol w:w="528"/>
        <w:gridCol w:w="816"/>
        <w:gridCol w:w="1340"/>
        <w:gridCol w:w="643"/>
        <w:gridCol w:w="210"/>
        <w:gridCol w:w="401"/>
        <w:gridCol w:w="516"/>
        <w:gridCol w:w="716"/>
      </w:tblGrid>
      <w:tr w14:paraId="5630A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3"/>
            <w:shd w:val="clear" w:color="auto" w:fill="auto"/>
            <w:vAlign w:val="center"/>
          </w:tcPr>
          <w:p w14:paraId="4F1AE78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C84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3"/>
            <w:shd w:val="clear" w:color="auto" w:fill="auto"/>
            <w:vAlign w:val="center"/>
          </w:tcPr>
          <w:p w14:paraId="2305B1D9">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16E95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73A77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1" w:type="pct"/>
            <w:gridSpan w:val="11"/>
            <w:shd w:val="clear" w:color="auto" w:fill="auto"/>
            <w:vAlign w:val="center"/>
          </w:tcPr>
          <w:p w14:paraId="79BE5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木垒县经济社会发展专家顾问资金项目</w:t>
            </w:r>
          </w:p>
        </w:tc>
      </w:tr>
      <w:tr w14:paraId="2C241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113D4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68" w:type="pct"/>
            <w:gridSpan w:val="5"/>
            <w:shd w:val="clear" w:color="auto" w:fill="auto"/>
            <w:vAlign w:val="center"/>
          </w:tcPr>
          <w:p w14:paraId="76E45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木垒哈萨克自治县组织部</w:t>
            </w:r>
          </w:p>
        </w:tc>
        <w:tc>
          <w:tcPr>
            <w:tcW w:w="785" w:type="pct"/>
            <w:shd w:val="clear" w:color="auto" w:fill="auto"/>
            <w:vAlign w:val="center"/>
          </w:tcPr>
          <w:p w14:paraId="318F0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58" w:type="pct"/>
            <w:gridSpan w:val="5"/>
            <w:shd w:val="clear" w:color="auto" w:fill="auto"/>
            <w:vAlign w:val="center"/>
          </w:tcPr>
          <w:p w14:paraId="560C2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木垒哈萨克自治县组织部</w:t>
            </w:r>
          </w:p>
        </w:tc>
      </w:tr>
      <w:tr w14:paraId="5BC91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7FE4A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551" w:type="pct"/>
            <w:gridSpan w:val="2"/>
            <w:shd w:val="clear" w:color="auto" w:fill="auto"/>
            <w:vAlign w:val="center"/>
          </w:tcPr>
          <w:p w14:paraId="02E98EE4">
            <w:pPr>
              <w:widowControl/>
              <w:jc w:val="center"/>
              <w:rPr>
                <w:rFonts w:hint="eastAsia" w:ascii="宋体" w:hAnsi="宋体" w:cs="宋体"/>
                <w:color w:val="000000"/>
                <w:kern w:val="0"/>
                <w:sz w:val="20"/>
                <w:szCs w:val="20"/>
              </w:rPr>
            </w:pPr>
          </w:p>
        </w:tc>
        <w:tc>
          <w:tcPr>
            <w:tcW w:w="928" w:type="pct"/>
            <w:shd w:val="clear" w:color="auto" w:fill="auto"/>
            <w:vAlign w:val="center"/>
          </w:tcPr>
          <w:p w14:paraId="551B7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88" w:type="pct"/>
            <w:gridSpan w:val="2"/>
            <w:shd w:val="clear" w:color="auto" w:fill="auto"/>
            <w:vAlign w:val="center"/>
          </w:tcPr>
          <w:p w14:paraId="1AB995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85" w:type="pct"/>
            <w:shd w:val="clear" w:color="auto" w:fill="auto"/>
            <w:vAlign w:val="center"/>
          </w:tcPr>
          <w:p w14:paraId="5CA77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0" w:type="pct"/>
            <w:gridSpan w:val="2"/>
            <w:shd w:val="clear" w:color="auto" w:fill="auto"/>
            <w:vAlign w:val="center"/>
          </w:tcPr>
          <w:p w14:paraId="20780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shd w:val="clear" w:color="auto" w:fill="auto"/>
            <w:vAlign w:val="center"/>
          </w:tcPr>
          <w:p w14:paraId="37265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shd w:val="clear" w:color="auto" w:fill="auto"/>
            <w:vAlign w:val="center"/>
          </w:tcPr>
          <w:p w14:paraId="53D98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8DAC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4D8D7C3D">
            <w:pPr>
              <w:widowControl/>
              <w:jc w:val="left"/>
              <w:rPr>
                <w:rFonts w:hint="eastAsia" w:ascii="宋体" w:hAnsi="宋体" w:cs="宋体"/>
                <w:color w:val="000000"/>
                <w:kern w:val="0"/>
                <w:sz w:val="20"/>
                <w:szCs w:val="20"/>
              </w:rPr>
            </w:pPr>
          </w:p>
        </w:tc>
        <w:tc>
          <w:tcPr>
            <w:tcW w:w="551" w:type="pct"/>
            <w:gridSpan w:val="2"/>
            <w:shd w:val="clear" w:color="auto" w:fill="auto"/>
            <w:vAlign w:val="center"/>
          </w:tcPr>
          <w:p w14:paraId="47E40F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8" w:type="pct"/>
            <w:shd w:val="clear" w:color="auto" w:fill="auto"/>
            <w:vAlign w:val="center"/>
          </w:tcPr>
          <w:p w14:paraId="13210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788" w:type="pct"/>
            <w:gridSpan w:val="2"/>
            <w:shd w:val="clear" w:color="auto" w:fill="auto"/>
            <w:vAlign w:val="center"/>
          </w:tcPr>
          <w:p w14:paraId="75B01D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785" w:type="pct"/>
            <w:shd w:val="clear" w:color="auto" w:fill="auto"/>
            <w:vAlign w:val="center"/>
          </w:tcPr>
          <w:p w14:paraId="006A6B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500" w:type="pct"/>
            <w:gridSpan w:val="2"/>
            <w:shd w:val="clear" w:color="auto" w:fill="auto"/>
            <w:vAlign w:val="center"/>
          </w:tcPr>
          <w:p w14:paraId="0D9ED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shd w:val="clear" w:color="auto" w:fill="auto"/>
            <w:vAlign w:val="center"/>
          </w:tcPr>
          <w:p w14:paraId="21979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shd w:val="clear" w:color="auto" w:fill="auto"/>
            <w:vAlign w:val="center"/>
          </w:tcPr>
          <w:p w14:paraId="4FECC1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EC3C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0D0E886E">
            <w:pPr>
              <w:widowControl/>
              <w:jc w:val="left"/>
              <w:rPr>
                <w:rFonts w:hint="eastAsia" w:ascii="宋体" w:hAnsi="宋体" w:cs="宋体"/>
                <w:color w:val="000000"/>
                <w:kern w:val="0"/>
                <w:sz w:val="20"/>
                <w:szCs w:val="20"/>
              </w:rPr>
            </w:pPr>
          </w:p>
        </w:tc>
        <w:tc>
          <w:tcPr>
            <w:tcW w:w="551" w:type="pct"/>
            <w:gridSpan w:val="2"/>
            <w:shd w:val="clear" w:color="auto" w:fill="auto"/>
            <w:vAlign w:val="center"/>
          </w:tcPr>
          <w:p w14:paraId="0194A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8" w:type="pct"/>
            <w:shd w:val="clear" w:color="auto" w:fill="auto"/>
            <w:vAlign w:val="center"/>
          </w:tcPr>
          <w:p w14:paraId="3E7C5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788" w:type="pct"/>
            <w:gridSpan w:val="2"/>
            <w:shd w:val="clear" w:color="auto" w:fill="auto"/>
            <w:vAlign w:val="center"/>
          </w:tcPr>
          <w:p w14:paraId="4445F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785" w:type="pct"/>
            <w:shd w:val="clear" w:color="auto" w:fill="auto"/>
            <w:vAlign w:val="center"/>
          </w:tcPr>
          <w:p w14:paraId="4A2AD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500" w:type="pct"/>
            <w:gridSpan w:val="2"/>
            <w:shd w:val="clear" w:color="auto" w:fill="auto"/>
            <w:vAlign w:val="center"/>
          </w:tcPr>
          <w:p w14:paraId="69DDDE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7FA5B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1270D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F2DF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52C7B399">
            <w:pPr>
              <w:widowControl/>
              <w:jc w:val="left"/>
              <w:rPr>
                <w:rFonts w:hint="eastAsia" w:ascii="宋体" w:hAnsi="宋体" w:cs="宋体"/>
                <w:color w:val="000000"/>
                <w:kern w:val="0"/>
                <w:sz w:val="20"/>
                <w:szCs w:val="20"/>
              </w:rPr>
            </w:pPr>
          </w:p>
        </w:tc>
        <w:tc>
          <w:tcPr>
            <w:tcW w:w="551" w:type="pct"/>
            <w:gridSpan w:val="2"/>
            <w:shd w:val="clear" w:color="auto" w:fill="auto"/>
            <w:vAlign w:val="center"/>
          </w:tcPr>
          <w:p w14:paraId="5241CD5F">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928" w:type="pct"/>
            <w:shd w:val="clear" w:color="auto" w:fill="auto"/>
            <w:vAlign w:val="center"/>
          </w:tcPr>
          <w:p w14:paraId="417098B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88" w:type="pct"/>
            <w:gridSpan w:val="2"/>
            <w:shd w:val="clear" w:color="auto" w:fill="auto"/>
            <w:vAlign w:val="center"/>
          </w:tcPr>
          <w:p w14:paraId="179F913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85" w:type="pct"/>
            <w:shd w:val="clear" w:color="auto" w:fill="auto"/>
            <w:vAlign w:val="center"/>
          </w:tcPr>
          <w:p w14:paraId="5F9240D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00" w:type="pct"/>
            <w:gridSpan w:val="2"/>
            <w:shd w:val="clear" w:color="auto" w:fill="auto"/>
            <w:vAlign w:val="center"/>
          </w:tcPr>
          <w:p w14:paraId="08CF81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1BAFB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3EF16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362F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4" w:type="pct"/>
            <w:vMerge w:val="restart"/>
            <w:shd w:val="clear" w:color="auto" w:fill="auto"/>
            <w:vAlign w:val="center"/>
          </w:tcPr>
          <w:p w14:paraId="32102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12" w:type="pct"/>
            <w:gridSpan w:val="6"/>
            <w:shd w:val="clear" w:color="auto" w:fill="auto"/>
            <w:vAlign w:val="center"/>
          </w:tcPr>
          <w:p w14:paraId="306F1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243" w:type="pct"/>
            <w:gridSpan w:val="6"/>
            <w:shd w:val="clear" w:color="auto" w:fill="auto"/>
            <w:vAlign w:val="center"/>
          </w:tcPr>
          <w:p w14:paraId="2FE29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341B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4" w:type="pct"/>
            <w:vMerge w:val="continue"/>
            <w:vAlign w:val="center"/>
          </w:tcPr>
          <w:p w14:paraId="27318E05">
            <w:pPr>
              <w:widowControl/>
              <w:jc w:val="left"/>
              <w:rPr>
                <w:rFonts w:hint="eastAsia" w:ascii="宋体" w:hAnsi="宋体" w:cs="宋体"/>
                <w:color w:val="000000"/>
                <w:kern w:val="0"/>
                <w:sz w:val="20"/>
                <w:szCs w:val="20"/>
              </w:rPr>
            </w:pPr>
          </w:p>
        </w:tc>
        <w:tc>
          <w:tcPr>
            <w:tcW w:w="2512" w:type="pct"/>
            <w:gridSpan w:val="6"/>
            <w:shd w:val="clear" w:color="auto" w:fill="auto"/>
          </w:tcPr>
          <w:p w14:paraId="332217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在我县设立“木垒河杰出贡献奖”，按专家顾问参与重点项目、有重大成果、填补技术空白、实现重大突破由县委人才领导小组研究设立单项奖励，为我县5位专家顾问发放奖励资金。项目的实施</w:t>
            </w:r>
            <w:r>
              <w:rPr>
                <w:rFonts w:hint="eastAsia" w:ascii="宋体" w:hAnsi="宋体" w:cs="宋体"/>
                <w:color w:val="000000"/>
                <w:kern w:val="0"/>
                <w:sz w:val="20"/>
                <w:szCs w:val="20"/>
                <w:lang w:eastAsia="zh-CN"/>
              </w:rPr>
              <w:t>可发挥</w:t>
            </w:r>
            <w:r>
              <w:rPr>
                <w:rFonts w:hint="eastAsia" w:ascii="宋体" w:hAnsi="宋体" w:cs="宋体"/>
                <w:color w:val="000000"/>
                <w:kern w:val="0"/>
                <w:sz w:val="20"/>
                <w:szCs w:val="20"/>
              </w:rPr>
              <w:t>专家顾问优势，拓宽经济社会发展专家顾问建言献策的渠道，进一步提升我县各领域科学工作水平，更好</w:t>
            </w:r>
            <w:r>
              <w:rPr>
                <w:rFonts w:hint="eastAsia" w:ascii="宋体" w:hAnsi="宋体" w:cs="宋体"/>
                <w:color w:val="000000"/>
                <w:kern w:val="0"/>
                <w:sz w:val="20"/>
                <w:szCs w:val="20"/>
                <w:lang w:eastAsia="zh-CN"/>
              </w:rPr>
              <w:t>地</w:t>
            </w:r>
            <w:r>
              <w:rPr>
                <w:rFonts w:hint="eastAsia" w:ascii="宋体" w:hAnsi="宋体" w:cs="宋体"/>
                <w:color w:val="000000"/>
                <w:kern w:val="0"/>
                <w:sz w:val="20"/>
                <w:szCs w:val="20"/>
              </w:rPr>
              <w:t>促进我县经济社会高质量发展。</w:t>
            </w:r>
          </w:p>
        </w:tc>
        <w:tc>
          <w:tcPr>
            <w:tcW w:w="2243" w:type="pct"/>
            <w:gridSpan w:val="6"/>
            <w:shd w:val="clear" w:color="auto" w:fill="auto"/>
          </w:tcPr>
          <w:p w14:paraId="3DDF1B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聘请专家顾问人数5人，专家顾问奖金足额发放率100%，奖金发放及时率100%，科学工作水平提高率75%，项目的实施科发挥了专家顾问优势，拓宽了经济社会发展专家顾问建言献策的渠道，进一步提升了我县各领域科学工作水平，更好</w:t>
            </w:r>
            <w:r>
              <w:rPr>
                <w:rFonts w:hint="eastAsia" w:ascii="宋体" w:hAnsi="宋体" w:cs="宋体"/>
                <w:color w:val="000000"/>
                <w:kern w:val="0"/>
                <w:sz w:val="20"/>
                <w:szCs w:val="20"/>
                <w:lang w:eastAsia="zh-CN"/>
              </w:rPr>
              <w:t>地</w:t>
            </w:r>
            <w:r>
              <w:rPr>
                <w:rFonts w:hint="eastAsia" w:ascii="宋体" w:hAnsi="宋体" w:cs="宋体"/>
                <w:color w:val="000000"/>
                <w:kern w:val="0"/>
                <w:sz w:val="20"/>
                <w:szCs w:val="20"/>
              </w:rPr>
              <w:t>促进了我县经济社会高质量发展。</w:t>
            </w:r>
          </w:p>
        </w:tc>
      </w:tr>
      <w:tr w14:paraId="725C4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restart"/>
            <w:shd w:val="clear" w:color="auto" w:fill="auto"/>
            <w:vAlign w:val="center"/>
          </w:tcPr>
          <w:p w14:paraId="7C10F793">
            <w:pPr>
              <w:widowControl/>
              <w:jc w:val="center"/>
              <w:rPr>
                <w:rFonts w:hint="eastAsia" w:ascii="宋体" w:hAnsi="宋体" w:cs="宋体"/>
                <w:color w:val="000000"/>
                <w:kern w:val="0"/>
                <w:sz w:val="20"/>
                <w:szCs w:val="20"/>
              </w:rPr>
            </w:pPr>
          </w:p>
        </w:tc>
        <w:tc>
          <w:tcPr>
            <w:tcW w:w="244" w:type="pct"/>
            <w:vMerge w:val="restart"/>
            <w:shd w:val="clear" w:color="auto" w:fill="auto"/>
            <w:vAlign w:val="center"/>
          </w:tcPr>
          <w:p w14:paraId="31F6B5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71" w:type="pct"/>
            <w:vMerge w:val="restart"/>
            <w:shd w:val="clear" w:color="auto" w:fill="auto"/>
            <w:vAlign w:val="center"/>
          </w:tcPr>
          <w:p w14:paraId="6091F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gridSpan w:val="3"/>
            <w:vMerge w:val="restart"/>
            <w:shd w:val="clear" w:color="auto" w:fill="auto"/>
            <w:vAlign w:val="center"/>
          </w:tcPr>
          <w:p w14:paraId="5BA8BD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8" w:type="pct"/>
            <w:vMerge w:val="restart"/>
            <w:shd w:val="clear" w:color="auto" w:fill="auto"/>
            <w:vAlign w:val="center"/>
          </w:tcPr>
          <w:p w14:paraId="736D0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5" w:type="pct"/>
            <w:vMerge w:val="restart"/>
            <w:shd w:val="clear" w:color="auto" w:fill="auto"/>
            <w:vAlign w:val="center"/>
          </w:tcPr>
          <w:p w14:paraId="397EF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77" w:type="pct"/>
            <w:vMerge w:val="restart"/>
            <w:shd w:val="clear" w:color="auto" w:fill="auto"/>
            <w:vAlign w:val="center"/>
          </w:tcPr>
          <w:p w14:paraId="56912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58" w:type="pct"/>
            <w:gridSpan w:val="2"/>
            <w:vMerge w:val="restart"/>
            <w:shd w:val="clear" w:color="auto" w:fill="auto"/>
            <w:vAlign w:val="center"/>
          </w:tcPr>
          <w:p w14:paraId="1A0E9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2" w:type="pct"/>
            <w:gridSpan w:val="2"/>
            <w:vMerge w:val="restart"/>
            <w:shd w:val="clear" w:color="auto" w:fill="auto"/>
            <w:vAlign w:val="center"/>
          </w:tcPr>
          <w:p w14:paraId="3DC60F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0A2F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continue"/>
            <w:vAlign w:val="center"/>
          </w:tcPr>
          <w:p w14:paraId="58606943">
            <w:pPr>
              <w:widowControl/>
              <w:jc w:val="left"/>
              <w:rPr>
                <w:rFonts w:hint="eastAsia" w:ascii="宋体" w:hAnsi="宋体" w:cs="宋体"/>
                <w:color w:val="000000"/>
                <w:kern w:val="0"/>
                <w:sz w:val="20"/>
                <w:szCs w:val="20"/>
              </w:rPr>
            </w:pPr>
          </w:p>
        </w:tc>
        <w:tc>
          <w:tcPr>
            <w:tcW w:w="244" w:type="pct"/>
            <w:vMerge w:val="continue"/>
            <w:vAlign w:val="center"/>
          </w:tcPr>
          <w:p w14:paraId="05B30164">
            <w:pPr>
              <w:widowControl/>
              <w:jc w:val="left"/>
              <w:rPr>
                <w:rFonts w:hint="eastAsia" w:ascii="宋体" w:hAnsi="宋体" w:cs="宋体"/>
                <w:color w:val="000000"/>
                <w:kern w:val="0"/>
                <w:sz w:val="20"/>
                <w:szCs w:val="20"/>
              </w:rPr>
            </w:pPr>
          </w:p>
        </w:tc>
        <w:tc>
          <w:tcPr>
            <w:tcW w:w="371" w:type="pct"/>
            <w:vMerge w:val="continue"/>
            <w:vAlign w:val="center"/>
          </w:tcPr>
          <w:p w14:paraId="3F4908D5">
            <w:pPr>
              <w:widowControl/>
              <w:jc w:val="left"/>
              <w:rPr>
                <w:rFonts w:hint="eastAsia" w:ascii="宋体" w:hAnsi="宋体" w:cs="宋体"/>
                <w:color w:val="000000"/>
                <w:kern w:val="0"/>
                <w:sz w:val="20"/>
                <w:szCs w:val="20"/>
              </w:rPr>
            </w:pPr>
          </w:p>
        </w:tc>
        <w:tc>
          <w:tcPr>
            <w:tcW w:w="1418" w:type="pct"/>
            <w:gridSpan w:val="3"/>
            <w:vMerge w:val="continue"/>
            <w:vAlign w:val="center"/>
          </w:tcPr>
          <w:p w14:paraId="6FE4B35C">
            <w:pPr>
              <w:widowControl/>
              <w:jc w:val="left"/>
              <w:rPr>
                <w:rFonts w:hint="eastAsia" w:ascii="宋体" w:hAnsi="宋体" w:cs="宋体"/>
                <w:color w:val="000000"/>
                <w:kern w:val="0"/>
                <w:sz w:val="20"/>
                <w:szCs w:val="20"/>
              </w:rPr>
            </w:pPr>
          </w:p>
        </w:tc>
        <w:tc>
          <w:tcPr>
            <w:tcW w:w="478" w:type="pct"/>
            <w:vMerge w:val="continue"/>
            <w:vAlign w:val="center"/>
          </w:tcPr>
          <w:p w14:paraId="33C1C469">
            <w:pPr>
              <w:widowControl/>
              <w:jc w:val="left"/>
              <w:rPr>
                <w:rFonts w:hint="eastAsia" w:ascii="宋体" w:hAnsi="宋体" w:cs="宋体"/>
                <w:color w:val="000000"/>
                <w:kern w:val="0"/>
                <w:sz w:val="20"/>
                <w:szCs w:val="20"/>
              </w:rPr>
            </w:pPr>
          </w:p>
        </w:tc>
        <w:tc>
          <w:tcPr>
            <w:tcW w:w="785" w:type="pct"/>
            <w:vMerge w:val="continue"/>
            <w:vAlign w:val="center"/>
          </w:tcPr>
          <w:p w14:paraId="2B98D0E1">
            <w:pPr>
              <w:widowControl/>
              <w:jc w:val="left"/>
              <w:rPr>
                <w:rFonts w:hint="eastAsia" w:ascii="宋体" w:hAnsi="宋体" w:cs="宋体"/>
                <w:color w:val="000000"/>
                <w:kern w:val="0"/>
                <w:sz w:val="20"/>
                <w:szCs w:val="20"/>
              </w:rPr>
            </w:pPr>
          </w:p>
        </w:tc>
        <w:tc>
          <w:tcPr>
            <w:tcW w:w="377" w:type="pct"/>
            <w:vMerge w:val="continue"/>
            <w:vAlign w:val="center"/>
          </w:tcPr>
          <w:p w14:paraId="20920E53">
            <w:pPr>
              <w:widowControl/>
              <w:jc w:val="left"/>
              <w:rPr>
                <w:rFonts w:hint="eastAsia" w:ascii="宋体" w:hAnsi="宋体" w:cs="宋体"/>
                <w:color w:val="000000"/>
                <w:kern w:val="0"/>
                <w:sz w:val="20"/>
                <w:szCs w:val="20"/>
              </w:rPr>
            </w:pPr>
          </w:p>
        </w:tc>
        <w:tc>
          <w:tcPr>
            <w:tcW w:w="358" w:type="pct"/>
            <w:gridSpan w:val="2"/>
            <w:vMerge w:val="continue"/>
            <w:vAlign w:val="center"/>
          </w:tcPr>
          <w:p w14:paraId="1E3C3DAD">
            <w:pPr>
              <w:widowControl/>
              <w:jc w:val="left"/>
              <w:rPr>
                <w:rFonts w:hint="eastAsia" w:ascii="宋体" w:hAnsi="宋体" w:cs="宋体"/>
                <w:color w:val="000000"/>
                <w:kern w:val="0"/>
                <w:sz w:val="20"/>
                <w:szCs w:val="20"/>
              </w:rPr>
            </w:pPr>
          </w:p>
        </w:tc>
        <w:tc>
          <w:tcPr>
            <w:tcW w:w="722" w:type="pct"/>
            <w:gridSpan w:val="2"/>
            <w:vMerge w:val="continue"/>
            <w:vAlign w:val="center"/>
          </w:tcPr>
          <w:p w14:paraId="0816E02E">
            <w:pPr>
              <w:widowControl/>
              <w:jc w:val="left"/>
              <w:rPr>
                <w:rFonts w:hint="eastAsia" w:ascii="宋体" w:hAnsi="宋体" w:cs="宋体"/>
                <w:color w:val="000000"/>
                <w:kern w:val="0"/>
                <w:sz w:val="20"/>
                <w:szCs w:val="20"/>
              </w:rPr>
            </w:pPr>
          </w:p>
        </w:tc>
      </w:tr>
      <w:tr w14:paraId="2E18A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restart"/>
            <w:shd w:val="clear" w:color="auto" w:fill="auto"/>
            <w:vAlign w:val="center"/>
          </w:tcPr>
          <w:p w14:paraId="382C0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0D3C9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71" w:type="pct"/>
            <w:shd w:val="clear" w:color="auto" w:fill="auto"/>
            <w:vAlign w:val="center"/>
          </w:tcPr>
          <w:p w14:paraId="67756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shd w:val="clear" w:color="auto" w:fill="auto"/>
            <w:noWrap/>
            <w:vAlign w:val="center"/>
          </w:tcPr>
          <w:p w14:paraId="1E19D5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聘请专家顾问人数</w:t>
            </w:r>
          </w:p>
        </w:tc>
        <w:tc>
          <w:tcPr>
            <w:tcW w:w="478" w:type="pct"/>
            <w:shd w:val="clear" w:color="auto" w:fill="auto"/>
            <w:vAlign w:val="center"/>
          </w:tcPr>
          <w:p w14:paraId="6010B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&gt;=5人</w:t>
            </w:r>
          </w:p>
        </w:tc>
        <w:tc>
          <w:tcPr>
            <w:tcW w:w="785" w:type="pct"/>
            <w:shd w:val="clear" w:color="auto" w:fill="auto"/>
            <w:vAlign w:val="center"/>
          </w:tcPr>
          <w:p w14:paraId="7B5E0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=5人</w:t>
            </w:r>
          </w:p>
        </w:tc>
        <w:tc>
          <w:tcPr>
            <w:tcW w:w="377" w:type="pct"/>
            <w:shd w:val="clear" w:color="auto" w:fill="auto"/>
            <w:vAlign w:val="center"/>
          </w:tcPr>
          <w:p w14:paraId="6092B7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58" w:type="pct"/>
            <w:gridSpan w:val="2"/>
            <w:shd w:val="clear" w:color="auto" w:fill="auto"/>
            <w:vAlign w:val="center"/>
          </w:tcPr>
          <w:p w14:paraId="77A107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2" w:type="pct"/>
            <w:gridSpan w:val="2"/>
            <w:shd w:val="clear" w:color="auto" w:fill="auto"/>
            <w:vAlign w:val="center"/>
          </w:tcPr>
          <w:p w14:paraId="77AFCB56">
            <w:pPr>
              <w:widowControl/>
              <w:jc w:val="center"/>
              <w:rPr>
                <w:rFonts w:hint="eastAsia" w:ascii="宋体" w:hAnsi="宋体" w:cs="宋体"/>
                <w:color w:val="000000"/>
                <w:kern w:val="0"/>
                <w:sz w:val="20"/>
                <w:szCs w:val="20"/>
              </w:rPr>
            </w:pPr>
          </w:p>
        </w:tc>
      </w:tr>
      <w:tr w14:paraId="6999D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2BDB9EC">
            <w:pPr>
              <w:widowControl/>
              <w:jc w:val="left"/>
              <w:rPr>
                <w:rFonts w:hint="eastAsia" w:ascii="宋体" w:hAnsi="宋体" w:cs="宋体"/>
                <w:color w:val="000000"/>
                <w:kern w:val="0"/>
                <w:sz w:val="20"/>
                <w:szCs w:val="20"/>
              </w:rPr>
            </w:pPr>
          </w:p>
        </w:tc>
        <w:tc>
          <w:tcPr>
            <w:tcW w:w="244" w:type="pct"/>
            <w:vMerge w:val="continue"/>
            <w:vAlign w:val="center"/>
          </w:tcPr>
          <w:p w14:paraId="43924C21">
            <w:pPr>
              <w:widowControl/>
              <w:jc w:val="left"/>
              <w:rPr>
                <w:rFonts w:hint="eastAsia" w:ascii="宋体" w:hAnsi="宋体" w:cs="宋体"/>
                <w:color w:val="000000"/>
                <w:kern w:val="0"/>
                <w:sz w:val="20"/>
                <w:szCs w:val="20"/>
              </w:rPr>
            </w:pPr>
          </w:p>
        </w:tc>
        <w:tc>
          <w:tcPr>
            <w:tcW w:w="371" w:type="pct"/>
            <w:shd w:val="clear" w:color="auto" w:fill="auto"/>
            <w:vAlign w:val="center"/>
          </w:tcPr>
          <w:p w14:paraId="5E7F6D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shd w:val="clear" w:color="auto" w:fill="auto"/>
            <w:noWrap/>
            <w:vAlign w:val="center"/>
          </w:tcPr>
          <w:p w14:paraId="59884F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专家顾问奖金足额发放率</w:t>
            </w:r>
          </w:p>
        </w:tc>
        <w:tc>
          <w:tcPr>
            <w:tcW w:w="478" w:type="pct"/>
            <w:shd w:val="clear" w:color="auto" w:fill="auto"/>
            <w:vAlign w:val="center"/>
          </w:tcPr>
          <w:p w14:paraId="5D640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5" w:type="pct"/>
            <w:shd w:val="clear" w:color="auto" w:fill="auto"/>
            <w:vAlign w:val="center"/>
          </w:tcPr>
          <w:p w14:paraId="60D2C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7" w:type="pct"/>
            <w:shd w:val="clear" w:color="auto" w:fill="auto"/>
            <w:vAlign w:val="center"/>
          </w:tcPr>
          <w:p w14:paraId="121D7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8" w:type="pct"/>
            <w:gridSpan w:val="2"/>
            <w:shd w:val="clear" w:color="auto" w:fill="auto"/>
            <w:vAlign w:val="center"/>
          </w:tcPr>
          <w:p w14:paraId="0E7F5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4613330A">
            <w:pPr>
              <w:widowControl/>
              <w:jc w:val="center"/>
              <w:rPr>
                <w:rFonts w:hint="eastAsia" w:ascii="宋体" w:hAnsi="宋体" w:cs="宋体"/>
                <w:color w:val="000000"/>
                <w:kern w:val="0"/>
                <w:sz w:val="20"/>
                <w:szCs w:val="20"/>
              </w:rPr>
            </w:pPr>
          </w:p>
        </w:tc>
      </w:tr>
      <w:tr w14:paraId="0D961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DAD25FE">
            <w:pPr>
              <w:widowControl/>
              <w:jc w:val="left"/>
              <w:rPr>
                <w:rFonts w:hint="eastAsia" w:ascii="宋体" w:hAnsi="宋体" w:cs="宋体"/>
                <w:color w:val="000000"/>
                <w:kern w:val="0"/>
                <w:sz w:val="20"/>
                <w:szCs w:val="20"/>
              </w:rPr>
            </w:pPr>
          </w:p>
        </w:tc>
        <w:tc>
          <w:tcPr>
            <w:tcW w:w="244" w:type="pct"/>
            <w:vMerge w:val="continue"/>
            <w:vAlign w:val="center"/>
          </w:tcPr>
          <w:p w14:paraId="06976468">
            <w:pPr>
              <w:widowControl/>
              <w:jc w:val="left"/>
              <w:rPr>
                <w:rFonts w:hint="eastAsia" w:ascii="宋体" w:hAnsi="宋体" w:cs="宋体"/>
                <w:color w:val="000000"/>
                <w:kern w:val="0"/>
                <w:sz w:val="20"/>
                <w:szCs w:val="20"/>
              </w:rPr>
            </w:pPr>
          </w:p>
        </w:tc>
        <w:tc>
          <w:tcPr>
            <w:tcW w:w="371" w:type="pct"/>
            <w:shd w:val="clear" w:color="auto" w:fill="auto"/>
            <w:vAlign w:val="center"/>
          </w:tcPr>
          <w:p w14:paraId="78F3A9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gridSpan w:val="3"/>
            <w:shd w:val="clear" w:color="auto" w:fill="auto"/>
            <w:noWrap/>
            <w:vAlign w:val="center"/>
          </w:tcPr>
          <w:p w14:paraId="36ADCA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奖金发放及时率</w:t>
            </w:r>
          </w:p>
        </w:tc>
        <w:tc>
          <w:tcPr>
            <w:tcW w:w="478" w:type="pct"/>
            <w:shd w:val="clear" w:color="auto" w:fill="auto"/>
            <w:vAlign w:val="center"/>
          </w:tcPr>
          <w:p w14:paraId="442E8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5" w:type="pct"/>
            <w:shd w:val="clear" w:color="auto" w:fill="auto"/>
            <w:vAlign w:val="center"/>
          </w:tcPr>
          <w:p w14:paraId="47998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7" w:type="pct"/>
            <w:shd w:val="clear" w:color="auto" w:fill="auto"/>
            <w:vAlign w:val="center"/>
          </w:tcPr>
          <w:p w14:paraId="68E96D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8" w:type="pct"/>
            <w:gridSpan w:val="2"/>
            <w:shd w:val="clear" w:color="auto" w:fill="auto"/>
            <w:vAlign w:val="center"/>
          </w:tcPr>
          <w:p w14:paraId="5E0CE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2F31339F">
            <w:pPr>
              <w:widowControl/>
              <w:jc w:val="center"/>
              <w:rPr>
                <w:rFonts w:hint="eastAsia" w:ascii="宋体" w:hAnsi="宋体" w:cs="宋体"/>
                <w:color w:val="000000"/>
                <w:kern w:val="0"/>
                <w:sz w:val="20"/>
                <w:szCs w:val="20"/>
              </w:rPr>
            </w:pPr>
          </w:p>
        </w:tc>
      </w:tr>
      <w:tr w14:paraId="086B9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2A9D4F1">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585AFA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71" w:type="pct"/>
            <w:shd w:val="clear" w:color="auto" w:fill="auto"/>
            <w:vAlign w:val="center"/>
          </w:tcPr>
          <w:p w14:paraId="35459E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shd w:val="clear" w:color="auto" w:fill="auto"/>
            <w:noWrap/>
            <w:vAlign w:val="center"/>
          </w:tcPr>
          <w:p w14:paraId="4AE561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8" w:type="pct"/>
            <w:shd w:val="clear" w:color="auto" w:fill="auto"/>
            <w:vAlign w:val="center"/>
          </w:tcPr>
          <w:p w14:paraId="5CE63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5" w:type="pct"/>
            <w:shd w:val="clear" w:color="auto" w:fill="auto"/>
            <w:vAlign w:val="center"/>
          </w:tcPr>
          <w:p w14:paraId="0615D7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7" w:type="pct"/>
            <w:shd w:val="clear" w:color="auto" w:fill="auto"/>
            <w:vAlign w:val="center"/>
          </w:tcPr>
          <w:p w14:paraId="0EFAB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8" w:type="pct"/>
            <w:gridSpan w:val="2"/>
            <w:shd w:val="clear" w:color="auto" w:fill="auto"/>
            <w:vAlign w:val="center"/>
          </w:tcPr>
          <w:p w14:paraId="43DD1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132EE09D">
            <w:pPr>
              <w:widowControl/>
              <w:jc w:val="center"/>
              <w:rPr>
                <w:rFonts w:hint="eastAsia" w:ascii="宋体" w:hAnsi="宋体" w:cs="宋体"/>
                <w:color w:val="000000"/>
                <w:kern w:val="0"/>
                <w:sz w:val="20"/>
                <w:szCs w:val="20"/>
              </w:rPr>
            </w:pPr>
          </w:p>
        </w:tc>
      </w:tr>
      <w:tr w14:paraId="5FF5E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1F11253">
            <w:pPr>
              <w:widowControl/>
              <w:jc w:val="left"/>
              <w:rPr>
                <w:rFonts w:hint="eastAsia" w:ascii="宋体" w:hAnsi="宋体" w:cs="宋体"/>
                <w:color w:val="000000"/>
                <w:kern w:val="0"/>
                <w:sz w:val="20"/>
                <w:szCs w:val="20"/>
              </w:rPr>
            </w:pPr>
          </w:p>
        </w:tc>
        <w:tc>
          <w:tcPr>
            <w:tcW w:w="244" w:type="pct"/>
            <w:vMerge w:val="continue"/>
            <w:vAlign w:val="center"/>
          </w:tcPr>
          <w:p w14:paraId="3858CDC6">
            <w:pPr>
              <w:widowControl/>
              <w:jc w:val="left"/>
              <w:rPr>
                <w:rFonts w:hint="eastAsia" w:ascii="宋体" w:hAnsi="宋体" w:cs="宋体"/>
                <w:color w:val="000000"/>
                <w:kern w:val="0"/>
                <w:sz w:val="20"/>
                <w:szCs w:val="20"/>
              </w:rPr>
            </w:pPr>
          </w:p>
        </w:tc>
        <w:tc>
          <w:tcPr>
            <w:tcW w:w="371" w:type="pct"/>
            <w:shd w:val="clear" w:color="auto" w:fill="auto"/>
            <w:vAlign w:val="center"/>
          </w:tcPr>
          <w:p w14:paraId="41DAF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shd w:val="clear" w:color="auto" w:fill="auto"/>
            <w:noWrap/>
            <w:vAlign w:val="center"/>
          </w:tcPr>
          <w:p w14:paraId="07C330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奖金发放人均标准</w:t>
            </w:r>
          </w:p>
        </w:tc>
        <w:tc>
          <w:tcPr>
            <w:tcW w:w="478" w:type="pct"/>
            <w:shd w:val="clear" w:color="auto" w:fill="auto"/>
            <w:vAlign w:val="center"/>
          </w:tcPr>
          <w:p w14:paraId="6623C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&lt;=11万元/人</w:t>
            </w:r>
          </w:p>
        </w:tc>
        <w:tc>
          <w:tcPr>
            <w:tcW w:w="785" w:type="pct"/>
            <w:shd w:val="clear" w:color="auto" w:fill="auto"/>
            <w:vAlign w:val="center"/>
          </w:tcPr>
          <w:p w14:paraId="06BEB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=11万元/人</w:t>
            </w:r>
          </w:p>
        </w:tc>
        <w:tc>
          <w:tcPr>
            <w:tcW w:w="377" w:type="pct"/>
            <w:shd w:val="clear" w:color="auto" w:fill="auto"/>
            <w:vAlign w:val="center"/>
          </w:tcPr>
          <w:p w14:paraId="5EC30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8" w:type="pct"/>
            <w:gridSpan w:val="2"/>
            <w:shd w:val="clear" w:color="auto" w:fill="auto"/>
            <w:vAlign w:val="center"/>
          </w:tcPr>
          <w:p w14:paraId="7BF9C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398FE2A0">
            <w:pPr>
              <w:widowControl/>
              <w:jc w:val="center"/>
              <w:rPr>
                <w:rFonts w:hint="eastAsia" w:ascii="宋体" w:hAnsi="宋体" w:cs="宋体"/>
                <w:color w:val="000000"/>
                <w:kern w:val="0"/>
                <w:sz w:val="20"/>
                <w:szCs w:val="20"/>
              </w:rPr>
            </w:pPr>
          </w:p>
        </w:tc>
      </w:tr>
      <w:tr w14:paraId="3320D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291D14F">
            <w:pPr>
              <w:widowControl/>
              <w:jc w:val="left"/>
              <w:rPr>
                <w:rFonts w:hint="eastAsia" w:ascii="宋体" w:hAnsi="宋体" w:cs="宋体"/>
                <w:color w:val="000000"/>
                <w:kern w:val="0"/>
                <w:sz w:val="20"/>
                <w:szCs w:val="20"/>
              </w:rPr>
            </w:pPr>
          </w:p>
        </w:tc>
        <w:tc>
          <w:tcPr>
            <w:tcW w:w="244" w:type="pct"/>
            <w:vMerge w:val="continue"/>
            <w:vAlign w:val="center"/>
          </w:tcPr>
          <w:p w14:paraId="3F17A7E1">
            <w:pPr>
              <w:widowControl/>
              <w:jc w:val="left"/>
              <w:rPr>
                <w:rFonts w:hint="eastAsia" w:ascii="宋体" w:hAnsi="宋体" w:cs="宋体"/>
                <w:color w:val="000000"/>
                <w:kern w:val="0"/>
                <w:sz w:val="20"/>
                <w:szCs w:val="20"/>
              </w:rPr>
            </w:pPr>
          </w:p>
        </w:tc>
        <w:tc>
          <w:tcPr>
            <w:tcW w:w="371" w:type="pct"/>
            <w:shd w:val="clear" w:color="auto" w:fill="auto"/>
            <w:vAlign w:val="center"/>
          </w:tcPr>
          <w:p w14:paraId="09903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shd w:val="clear" w:color="auto" w:fill="auto"/>
            <w:noWrap/>
            <w:vAlign w:val="center"/>
          </w:tcPr>
          <w:p w14:paraId="7C9935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科学工作水平提高率</w:t>
            </w:r>
          </w:p>
        </w:tc>
        <w:tc>
          <w:tcPr>
            <w:tcW w:w="478" w:type="pct"/>
            <w:shd w:val="clear" w:color="auto" w:fill="auto"/>
            <w:vAlign w:val="center"/>
          </w:tcPr>
          <w:p w14:paraId="1C985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&gt;=75%</w:t>
            </w:r>
          </w:p>
        </w:tc>
        <w:tc>
          <w:tcPr>
            <w:tcW w:w="785" w:type="pct"/>
            <w:shd w:val="clear" w:color="auto" w:fill="auto"/>
            <w:vAlign w:val="center"/>
          </w:tcPr>
          <w:p w14:paraId="1BF28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w:t>
            </w:r>
          </w:p>
        </w:tc>
        <w:tc>
          <w:tcPr>
            <w:tcW w:w="377" w:type="pct"/>
            <w:shd w:val="clear" w:color="auto" w:fill="auto"/>
            <w:vAlign w:val="center"/>
          </w:tcPr>
          <w:p w14:paraId="42DBF6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58" w:type="pct"/>
            <w:gridSpan w:val="2"/>
            <w:shd w:val="clear" w:color="auto" w:fill="auto"/>
            <w:vAlign w:val="center"/>
          </w:tcPr>
          <w:p w14:paraId="0B8FF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2" w:type="pct"/>
            <w:gridSpan w:val="2"/>
            <w:shd w:val="clear" w:color="auto" w:fill="auto"/>
            <w:vAlign w:val="center"/>
          </w:tcPr>
          <w:p w14:paraId="2C898785">
            <w:pPr>
              <w:widowControl/>
              <w:jc w:val="center"/>
              <w:rPr>
                <w:rFonts w:hint="eastAsia" w:ascii="宋体" w:hAnsi="宋体" w:cs="宋体"/>
                <w:color w:val="000000"/>
                <w:kern w:val="0"/>
                <w:sz w:val="20"/>
                <w:szCs w:val="20"/>
              </w:rPr>
            </w:pPr>
          </w:p>
        </w:tc>
      </w:tr>
      <w:tr w14:paraId="56CA5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648A145F">
            <w:pPr>
              <w:widowControl/>
              <w:jc w:val="left"/>
              <w:rPr>
                <w:rFonts w:hint="eastAsia" w:ascii="宋体" w:hAnsi="宋体" w:cs="宋体"/>
                <w:color w:val="000000"/>
                <w:kern w:val="0"/>
                <w:sz w:val="20"/>
                <w:szCs w:val="20"/>
              </w:rPr>
            </w:pPr>
          </w:p>
        </w:tc>
        <w:tc>
          <w:tcPr>
            <w:tcW w:w="244" w:type="pct"/>
            <w:shd w:val="clear" w:color="auto" w:fill="auto"/>
            <w:vAlign w:val="center"/>
          </w:tcPr>
          <w:p w14:paraId="203C5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71" w:type="pct"/>
            <w:shd w:val="clear" w:color="auto" w:fill="auto"/>
            <w:vAlign w:val="center"/>
          </w:tcPr>
          <w:p w14:paraId="469C7D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shd w:val="clear" w:color="auto" w:fill="auto"/>
            <w:noWrap/>
            <w:vAlign w:val="center"/>
          </w:tcPr>
          <w:p w14:paraId="7C9235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专家顾问满意度</w:t>
            </w:r>
          </w:p>
        </w:tc>
        <w:tc>
          <w:tcPr>
            <w:tcW w:w="478" w:type="pct"/>
            <w:shd w:val="clear" w:color="auto" w:fill="auto"/>
            <w:vAlign w:val="center"/>
          </w:tcPr>
          <w:p w14:paraId="10159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5" w:type="pct"/>
            <w:shd w:val="clear" w:color="auto" w:fill="auto"/>
            <w:vAlign w:val="center"/>
          </w:tcPr>
          <w:p w14:paraId="26C51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77" w:type="pct"/>
            <w:shd w:val="clear" w:color="auto" w:fill="auto"/>
            <w:vAlign w:val="center"/>
          </w:tcPr>
          <w:p w14:paraId="72BEE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8" w:type="pct"/>
            <w:gridSpan w:val="2"/>
            <w:shd w:val="clear" w:color="auto" w:fill="auto"/>
            <w:vAlign w:val="center"/>
          </w:tcPr>
          <w:p w14:paraId="2181F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12FEDF54">
            <w:pPr>
              <w:widowControl/>
              <w:jc w:val="center"/>
              <w:rPr>
                <w:rFonts w:hint="eastAsia" w:ascii="宋体" w:hAnsi="宋体" w:cs="宋体"/>
                <w:color w:val="000000"/>
                <w:kern w:val="0"/>
                <w:sz w:val="20"/>
                <w:szCs w:val="20"/>
              </w:rPr>
            </w:pPr>
          </w:p>
        </w:tc>
      </w:tr>
      <w:tr w14:paraId="6BBCF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541" w:type="pct"/>
            <w:gridSpan w:val="8"/>
            <w:shd w:val="clear" w:color="auto" w:fill="auto"/>
            <w:vAlign w:val="center"/>
          </w:tcPr>
          <w:p w14:paraId="2C0C4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77" w:type="pct"/>
            <w:shd w:val="clear" w:color="auto" w:fill="auto"/>
            <w:vAlign w:val="center"/>
          </w:tcPr>
          <w:p w14:paraId="6DE70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8" w:type="pct"/>
            <w:gridSpan w:val="2"/>
            <w:shd w:val="clear" w:color="auto" w:fill="auto"/>
            <w:vAlign w:val="center"/>
          </w:tcPr>
          <w:p w14:paraId="53C72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2" w:type="pct"/>
            <w:gridSpan w:val="2"/>
            <w:shd w:val="clear" w:color="auto" w:fill="auto"/>
            <w:vAlign w:val="center"/>
          </w:tcPr>
          <w:p w14:paraId="1972FF68">
            <w:pPr>
              <w:widowControl/>
              <w:jc w:val="center"/>
              <w:rPr>
                <w:rFonts w:hint="eastAsia" w:ascii="宋体" w:hAnsi="宋体" w:cs="宋体"/>
                <w:color w:val="000000"/>
                <w:kern w:val="0"/>
                <w:sz w:val="20"/>
                <w:szCs w:val="20"/>
              </w:rPr>
            </w:pPr>
          </w:p>
        </w:tc>
      </w:tr>
    </w:tbl>
    <w:p w14:paraId="4C5E3384">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
        <w:gridCol w:w="411"/>
        <w:gridCol w:w="1554"/>
        <w:gridCol w:w="1277"/>
        <w:gridCol w:w="568"/>
        <w:gridCol w:w="850"/>
        <w:gridCol w:w="1190"/>
        <w:gridCol w:w="46"/>
        <w:gridCol w:w="467"/>
        <w:gridCol w:w="150"/>
        <w:gridCol w:w="397"/>
        <w:gridCol w:w="505"/>
        <w:gridCol w:w="697"/>
      </w:tblGrid>
      <w:tr w14:paraId="5C4F4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3"/>
            <w:shd w:val="clear" w:color="auto" w:fill="auto"/>
            <w:vAlign w:val="center"/>
          </w:tcPr>
          <w:p w14:paraId="54EB274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7FE5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3"/>
            <w:shd w:val="clear" w:color="auto" w:fill="auto"/>
            <w:vAlign w:val="center"/>
          </w:tcPr>
          <w:p w14:paraId="688A2D72">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5FC6F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1" w:type="pct"/>
            <w:gridSpan w:val="2"/>
            <w:shd w:val="clear" w:color="auto" w:fill="auto"/>
            <w:vAlign w:val="center"/>
          </w:tcPr>
          <w:p w14:paraId="14097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8" w:type="pct"/>
            <w:gridSpan w:val="11"/>
            <w:shd w:val="clear" w:color="auto" w:fill="auto"/>
            <w:vAlign w:val="center"/>
          </w:tcPr>
          <w:p w14:paraId="4A0292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木垒县学习贯彻习近平新时代中国特色社会主义思想主题教育工作经费</w:t>
            </w:r>
          </w:p>
        </w:tc>
      </w:tr>
      <w:tr w14:paraId="730F2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1" w:type="pct"/>
            <w:gridSpan w:val="2"/>
            <w:shd w:val="clear" w:color="auto" w:fill="auto"/>
            <w:vAlign w:val="center"/>
          </w:tcPr>
          <w:p w14:paraId="6E17A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92" w:type="pct"/>
            <w:gridSpan w:val="4"/>
            <w:shd w:val="clear" w:color="auto" w:fill="auto"/>
            <w:vAlign w:val="center"/>
          </w:tcPr>
          <w:p w14:paraId="1CABC0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木垒哈萨克自治县组织部</w:t>
            </w:r>
          </w:p>
        </w:tc>
        <w:tc>
          <w:tcPr>
            <w:tcW w:w="725" w:type="pct"/>
            <w:gridSpan w:val="2"/>
            <w:shd w:val="clear" w:color="auto" w:fill="auto"/>
            <w:vAlign w:val="center"/>
          </w:tcPr>
          <w:p w14:paraId="03F6C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00" w:type="pct"/>
            <w:gridSpan w:val="5"/>
            <w:shd w:val="clear" w:color="auto" w:fill="auto"/>
            <w:vAlign w:val="center"/>
          </w:tcPr>
          <w:p w14:paraId="2E57A2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木垒哈萨克自治县组织部</w:t>
            </w:r>
          </w:p>
        </w:tc>
      </w:tr>
      <w:tr w14:paraId="35FF0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1" w:type="pct"/>
            <w:gridSpan w:val="2"/>
            <w:vMerge w:val="restart"/>
            <w:shd w:val="clear" w:color="auto" w:fill="auto"/>
            <w:vAlign w:val="center"/>
          </w:tcPr>
          <w:p w14:paraId="27ADC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1" w:type="pct"/>
            <w:shd w:val="clear" w:color="auto" w:fill="auto"/>
            <w:vAlign w:val="center"/>
          </w:tcPr>
          <w:p w14:paraId="5149D272">
            <w:pPr>
              <w:widowControl/>
              <w:jc w:val="center"/>
              <w:rPr>
                <w:rFonts w:hint="eastAsia" w:ascii="宋体" w:hAnsi="宋体" w:cs="宋体"/>
                <w:color w:val="000000"/>
                <w:kern w:val="0"/>
                <w:sz w:val="20"/>
                <w:szCs w:val="20"/>
              </w:rPr>
            </w:pPr>
          </w:p>
        </w:tc>
        <w:tc>
          <w:tcPr>
            <w:tcW w:w="749" w:type="pct"/>
            <w:shd w:val="clear" w:color="auto" w:fill="auto"/>
            <w:vAlign w:val="center"/>
          </w:tcPr>
          <w:p w14:paraId="181B2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1" w:type="pct"/>
            <w:gridSpan w:val="2"/>
            <w:shd w:val="clear" w:color="auto" w:fill="auto"/>
            <w:vAlign w:val="center"/>
          </w:tcPr>
          <w:p w14:paraId="65A17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25" w:type="pct"/>
            <w:gridSpan w:val="2"/>
            <w:shd w:val="clear" w:color="auto" w:fill="auto"/>
            <w:vAlign w:val="center"/>
          </w:tcPr>
          <w:p w14:paraId="7EAFE5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62" w:type="pct"/>
            <w:gridSpan w:val="2"/>
            <w:shd w:val="clear" w:color="auto" w:fill="auto"/>
            <w:vAlign w:val="center"/>
          </w:tcPr>
          <w:p w14:paraId="3D04B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9" w:type="pct"/>
            <w:gridSpan w:val="2"/>
            <w:shd w:val="clear" w:color="auto" w:fill="auto"/>
            <w:vAlign w:val="center"/>
          </w:tcPr>
          <w:p w14:paraId="780FC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08" w:type="pct"/>
            <w:shd w:val="clear" w:color="auto" w:fill="auto"/>
            <w:vAlign w:val="center"/>
          </w:tcPr>
          <w:p w14:paraId="0F7C7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841F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1" w:type="pct"/>
            <w:gridSpan w:val="2"/>
            <w:vMerge w:val="continue"/>
            <w:vAlign w:val="center"/>
          </w:tcPr>
          <w:p w14:paraId="12CD3E11">
            <w:pPr>
              <w:widowControl/>
              <w:jc w:val="left"/>
              <w:rPr>
                <w:rFonts w:hint="eastAsia" w:ascii="宋体" w:hAnsi="宋体" w:cs="宋体"/>
                <w:color w:val="000000"/>
                <w:kern w:val="0"/>
                <w:sz w:val="20"/>
                <w:szCs w:val="20"/>
              </w:rPr>
            </w:pPr>
          </w:p>
        </w:tc>
        <w:tc>
          <w:tcPr>
            <w:tcW w:w="911" w:type="pct"/>
            <w:shd w:val="clear" w:color="auto" w:fill="auto"/>
            <w:vAlign w:val="center"/>
          </w:tcPr>
          <w:p w14:paraId="66D2C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49" w:type="pct"/>
            <w:shd w:val="clear" w:color="auto" w:fill="auto"/>
            <w:vAlign w:val="center"/>
          </w:tcPr>
          <w:p w14:paraId="3EB62C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53.74</w:t>
            </w:r>
          </w:p>
        </w:tc>
        <w:tc>
          <w:tcPr>
            <w:tcW w:w="831" w:type="pct"/>
            <w:gridSpan w:val="2"/>
            <w:shd w:val="clear" w:color="auto" w:fill="auto"/>
            <w:vAlign w:val="center"/>
          </w:tcPr>
          <w:p w14:paraId="6DC9E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65.74</w:t>
            </w:r>
          </w:p>
        </w:tc>
        <w:tc>
          <w:tcPr>
            <w:tcW w:w="725" w:type="pct"/>
            <w:gridSpan w:val="2"/>
            <w:shd w:val="clear" w:color="auto" w:fill="auto"/>
            <w:vAlign w:val="center"/>
          </w:tcPr>
          <w:p w14:paraId="76CBA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65.74</w:t>
            </w:r>
          </w:p>
        </w:tc>
        <w:tc>
          <w:tcPr>
            <w:tcW w:w="362" w:type="pct"/>
            <w:gridSpan w:val="2"/>
            <w:shd w:val="clear" w:color="auto" w:fill="auto"/>
            <w:vAlign w:val="center"/>
          </w:tcPr>
          <w:p w14:paraId="7E7B5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9" w:type="pct"/>
            <w:gridSpan w:val="2"/>
            <w:shd w:val="clear" w:color="auto" w:fill="auto"/>
            <w:vAlign w:val="center"/>
          </w:tcPr>
          <w:p w14:paraId="5D619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08" w:type="pct"/>
            <w:shd w:val="clear" w:color="auto" w:fill="auto"/>
            <w:vAlign w:val="center"/>
          </w:tcPr>
          <w:p w14:paraId="038A3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2D3C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1" w:type="pct"/>
            <w:gridSpan w:val="2"/>
            <w:vMerge w:val="continue"/>
            <w:vAlign w:val="center"/>
          </w:tcPr>
          <w:p w14:paraId="4645A3BB">
            <w:pPr>
              <w:widowControl/>
              <w:jc w:val="left"/>
              <w:rPr>
                <w:rFonts w:hint="eastAsia" w:ascii="宋体" w:hAnsi="宋体" w:cs="宋体"/>
                <w:color w:val="000000"/>
                <w:kern w:val="0"/>
                <w:sz w:val="20"/>
                <w:szCs w:val="20"/>
              </w:rPr>
            </w:pPr>
          </w:p>
        </w:tc>
        <w:tc>
          <w:tcPr>
            <w:tcW w:w="911" w:type="pct"/>
            <w:shd w:val="clear" w:color="auto" w:fill="auto"/>
            <w:vAlign w:val="center"/>
          </w:tcPr>
          <w:p w14:paraId="78A71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49" w:type="pct"/>
            <w:shd w:val="clear" w:color="auto" w:fill="auto"/>
            <w:vAlign w:val="center"/>
          </w:tcPr>
          <w:p w14:paraId="3DA2D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53.74</w:t>
            </w:r>
          </w:p>
        </w:tc>
        <w:tc>
          <w:tcPr>
            <w:tcW w:w="831" w:type="pct"/>
            <w:gridSpan w:val="2"/>
            <w:shd w:val="clear" w:color="auto" w:fill="auto"/>
            <w:vAlign w:val="center"/>
          </w:tcPr>
          <w:p w14:paraId="2AF03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65.74</w:t>
            </w:r>
          </w:p>
        </w:tc>
        <w:tc>
          <w:tcPr>
            <w:tcW w:w="725" w:type="pct"/>
            <w:gridSpan w:val="2"/>
            <w:shd w:val="clear" w:color="auto" w:fill="auto"/>
            <w:vAlign w:val="center"/>
          </w:tcPr>
          <w:p w14:paraId="5CDA5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65.74</w:t>
            </w:r>
          </w:p>
        </w:tc>
        <w:tc>
          <w:tcPr>
            <w:tcW w:w="362" w:type="pct"/>
            <w:gridSpan w:val="2"/>
            <w:shd w:val="clear" w:color="auto" w:fill="auto"/>
            <w:vAlign w:val="center"/>
          </w:tcPr>
          <w:p w14:paraId="3F33D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9" w:type="pct"/>
            <w:gridSpan w:val="2"/>
            <w:shd w:val="clear" w:color="auto" w:fill="auto"/>
            <w:vAlign w:val="center"/>
          </w:tcPr>
          <w:p w14:paraId="429F8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8" w:type="pct"/>
            <w:shd w:val="clear" w:color="auto" w:fill="auto"/>
            <w:vAlign w:val="center"/>
          </w:tcPr>
          <w:p w14:paraId="7CC9B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9FA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1" w:type="pct"/>
            <w:gridSpan w:val="2"/>
            <w:vMerge w:val="continue"/>
            <w:vAlign w:val="center"/>
          </w:tcPr>
          <w:p w14:paraId="3354E510">
            <w:pPr>
              <w:widowControl/>
              <w:jc w:val="left"/>
              <w:rPr>
                <w:rFonts w:hint="eastAsia" w:ascii="宋体" w:hAnsi="宋体" w:cs="宋体"/>
                <w:color w:val="000000"/>
                <w:kern w:val="0"/>
                <w:sz w:val="20"/>
                <w:szCs w:val="20"/>
              </w:rPr>
            </w:pPr>
          </w:p>
        </w:tc>
        <w:tc>
          <w:tcPr>
            <w:tcW w:w="911" w:type="pct"/>
            <w:shd w:val="clear" w:color="auto" w:fill="auto"/>
            <w:vAlign w:val="center"/>
          </w:tcPr>
          <w:p w14:paraId="5AE45B7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749" w:type="pct"/>
            <w:shd w:val="clear" w:color="auto" w:fill="auto"/>
            <w:vAlign w:val="center"/>
          </w:tcPr>
          <w:p w14:paraId="05950CF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31" w:type="pct"/>
            <w:gridSpan w:val="2"/>
            <w:shd w:val="clear" w:color="auto" w:fill="auto"/>
            <w:vAlign w:val="center"/>
          </w:tcPr>
          <w:p w14:paraId="421E3BF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25" w:type="pct"/>
            <w:gridSpan w:val="2"/>
            <w:shd w:val="clear" w:color="auto" w:fill="auto"/>
            <w:vAlign w:val="center"/>
          </w:tcPr>
          <w:p w14:paraId="1CEE3D7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362" w:type="pct"/>
            <w:gridSpan w:val="2"/>
            <w:shd w:val="clear" w:color="auto" w:fill="auto"/>
            <w:vAlign w:val="center"/>
          </w:tcPr>
          <w:p w14:paraId="7AB96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9" w:type="pct"/>
            <w:gridSpan w:val="2"/>
            <w:shd w:val="clear" w:color="auto" w:fill="auto"/>
            <w:vAlign w:val="center"/>
          </w:tcPr>
          <w:p w14:paraId="3508ED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8" w:type="pct"/>
            <w:shd w:val="clear" w:color="auto" w:fill="auto"/>
            <w:vAlign w:val="center"/>
          </w:tcPr>
          <w:p w14:paraId="327C4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D65A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0" w:type="pct"/>
            <w:vMerge w:val="restart"/>
            <w:shd w:val="clear" w:color="auto" w:fill="auto"/>
            <w:vAlign w:val="center"/>
          </w:tcPr>
          <w:p w14:paraId="3965E6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34" w:type="pct"/>
            <w:gridSpan w:val="5"/>
            <w:shd w:val="clear" w:color="auto" w:fill="auto"/>
            <w:vAlign w:val="center"/>
          </w:tcPr>
          <w:p w14:paraId="154AC3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25" w:type="pct"/>
            <w:gridSpan w:val="7"/>
            <w:shd w:val="clear" w:color="auto" w:fill="auto"/>
            <w:vAlign w:val="center"/>
          </w:tcPr>
          <w:p w14:paraId="70497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6014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0" w:type="pct"/>
            <w:vMerge w:val="continue"/>
            <w:vAlign w:val="center"/>
          </w:tcPr>
          <w:p w14:paraId="50E8583C">
            <w:pPr>
              <w:widowControl/>
              <w:jc w:val="left"/>
              <w:rPr>
                <w:rFonts w:hint="eastAsia" w:ascii="宋体" w:hAnsi="宋体" w:cs="宋体"/>
                <w:color w:val="000000"/>
                <w:kern w:val="0"/>
                <w:sz w:val="20"/>
                <w:szCs w:val="20"/>
              </w:rPr>
            </w:pPr>
          </w:p>
        </w:tc>
        <w:tc>
          <w:tcPr>
            <w:tcW w:w="2734" w:type="pct"/>
            <w:gridSpan w:val="5"/>
            <w:shd w:val="clear" w:color="auto" w:fill="auto"/>
          </w:tcPr>
          <w:p w14:paraId="7C8DCD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木垒哈萨克自治县委员会组织部为高质量推进木垒县主题教育学习顺利开展，计划购置办公桌椅126件，保密电脑、打印机等办公设备28台，此次</w:t>
            </w:r>
            <w:r>
              <w:rPr>
                <w:rFonts w:hint="eastAsia" w:ascii="宋体" w:hAnsi="宋体" w:cs="宋体"/>
                <w:color w:val="000000"/>
                <w:kern w:val="0"/>
                <w:sz w:val="20"/>
                <w:szCs w:val="20"/>
                <w:lang w:eastAsia="zh-CN"/>
              </w:rPr>
              <w:t>主题教育</w:t>
            </w:r>
            <w:r>
              <w:rPr>
                <w:rFonts w:hint="eastAsia" w:ascii="宋体" w:hAnsi="宋体" w:cs="宋体"/>
                <w:color w:val="000000"/>
                <w:kern w:val="0"/>
                <w:sz w:val="20"/>
                <w:szCs w:val="20"/>
              </w:rPr>
              <w:t>主要目</w:t>
            </w:r>
            <w:r>
              <w:rPr>
                <w:rFonts w:hint="eastAsia" w:ascii="宋体" w:hAnsi="宋体" w:cs="宋体"/>
                <w:color w:val="000000"/>
                <w:kern w:val="0"/>
                <w:sz w:val="20"/>
                <w:szCs w:val="20"/>
                <w:lang w:eastAsia="zh-CN"/>
              </w:rPr>
              <w:t>的</w:t>
            </w:r>
            <w:r>
              <w:rPr>
                <w:rFonts w:hint="eastAsia" w:ascii="宋体" w:hAnsi="宋体" w:cs="宋体"/>
                <w:color w:val="000000"/>
                <w:kern w:val="0"/>
                <w:sz w:val="20"/>
                <w:szCs w:val="20"/>
              </w:rPr>
              <w:t>在于</w:t>
            </w:r>
            <w:r>
              <w:rPr>
                <w:rFonts w:hint="eastAsia" w:ascii="宋体" w:hAnsi="宋体" w:cs="宋体"/>
                <w:color w:val="000000"/>
                <w:kern w:val="0"/>
                <w:sz w:val="20"/>
                <w:szCs w:val="20"/>
                <w:lang w:eastAsia="zh-CN"/>
              </w:rPr>
              <w:t>切</w:t>
            </w:r>
            <w:r>
              <w:rPr>
                <w:rFonts w:hint="eastAsia" w:ascii="宋体" w:hAnsi="宋体" w:cs="宋体"/>
                <w:color w:val="000000"/>
                <w:kern w:val="0"/>
                <w:sz w:val="20"/>
                <w:szCs w:val="20"/>
              </w:rPr>
              <w:t>实推动解决一批发展所需、改革所急、基层所盼、民心所向的问题。</w:t>
            </w:r>
          </w:p>
        </w:tc>
        <w:tc>
          <w:tcPr>
            <w:tcW w:w="2025" w:type="pct"/>
            <w:gridSpan w:val="7"/>
            <w:shd w:val="clear" w:color="auto" w:fill="auto"/>
          </w:tcPr>
          <w:p w14:paraId="670496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xml:space="preserve">购置办公电子设备数量28台；购置办公家具数量126件；主题教育办工作完成率100%；购置办公电子设备及家具质量合格率100%；购置办公电子设备及家具完成及时率100%； 主题教育工作完成及时率100%；购置办公电子设备成本12000元/台；购置办公家具成本863元/件；党员学习参与率100%。 </w:t>
            </w:r>
          </w:p>
        </w:tc>
      </w:tr>
      <w:tr w14:paraId="179CE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0" w:type="pct"/>
            <w:vMerge w:val="restart"/>
            <w:shd w:val="clear" w:color="auto" w:fill="auto"/>
            <w:vAlign w:val="center"/>
          </w:tcPr>
          <w:p w14:paraId="69AF2AF6">
            <w:pPr>
              <w:widowControl/>
              <w:jc w:val="center"/>
              <w:rPr>
                <w:rFonts w:hint="eastAsia" w:ascii="宋体" w:hAnsi="宋体" w:cs="宋体"/>
                <w:color w:val="000000"/>
                <w:kern w:val="0"/>
                <w:sz w:val="20"/>
                <w:szCs w:val="20"/>
              </w:rPr>
            </w:pPr>
          </w:p>
        </w:tc>
        <w:tc>
          <w:tcPr>
            <w:tcW w:w="241" w:type="pct"/>
            <w:vMerge w:val="restart"/>
            <w:shd w:val="clear" w:color="auto" w:fill="auto"/>
            <w:vAlign w:val="center"/>
          </w:tcPr>
          <w:p w14:paraId="00100E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11" w:type="pct"/>
            <w:vMerge w:val="restart"/>
            <w:shd w:val="clear" w:color="auto" w:fill="auto"/>
            <w:vAlign w:val="center"/>
          </w:tcPr>
          <w:p w14:paraId="03089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82" w:type="pct"/>
            <w:gridSpan w:val="2"/>
            <w:vMerge w:val="restart"/>
            <w:shd w:val="clear" w:color="auto" w:fill="auto"/>
            <w:vAlign w:val="center"/>
          </w:tcPr>
          <w:p w14:paraId="7B03D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8" w:type="pct"/>
            <w:vMerge w:val="restart"/>
            <w:shd w:val="clear" w:color="auto" w:fill="auto"/>
            <w:vAlign w:val="center"/>
          </w:tcPr>
          <w:p w14:paraId="5C868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98" w:type="pct"/>
            <w:vMerge w:val="restart"/>
            <w:shd w:val="clear" w:color="auto" w:fill="auto"/>
            <w:vAlign w:val="center"/>
          </w:tcPr>
          <w:p w14:paraId="303DE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0" w:type="pct"/>
            <w:gridSpan w:val="2"/>
            <w:vMerge w:val="restart"/>
            <w:shd w:val="clear" w:color="auto" w:fill="auto"/>
            <w:vAlign w:val="center"/>
          </w:tcPr>
          <w:p w14:paraId="5143DA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20" w:type="pct"/>
            <w:gridSpan w:val="2"/>
            <w:vMerge w:val="restart"/>
            <w:shd w:val="clear" w:color="auto" w:fill="auto"/>
            <w:vAlign w:val="center"/>
          </w:tcPr>
          <w:p w14:paraId="333482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5" w:type="pct"/>
            <w:gridSpan w:val="2"/>
            <w:vMerge w:val="restart"/>
            <w:shd w:val="clear" w:color="auto" w:fill="auto"/>
            <w:vAlign w:val="center"/>
          </w:tcPr>
          <w:p w14:paraId="00855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6885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0" w:type="pct"/>
            <w:vMerge w:val="continue"/>
            <w:vAlign w:val="center"/>
          </w:tcPr>
          <w:p w14:paraId="7992D0E6">
            <w:pPr>
              <w:widowControl/>
              <w:jc w:val="left"/>
              <w:rPr>
                <w:rFonts w:hint="eastAsia" w:ascii="宋体" w:hAnsi="宋体" w:cs="宋体"/>
                <w:color w:val="000000"/>
                <w:kern w:val="0"/>
                <w:sz w:val="20"/>
                <w:szCs w:val="20"/>
              </w:rPr>
            </w:pPr>
          </w:p>
        </w:tc>
        <w:tc>
          <w:tcPr>
            <w:tcW w:w="241" w:type="pct"/>
            <w:vMerge w:val="continue"/>
            <w:vAlign w:val="center"/>
          </w:tcPr>
          <w:p w14:paraId="1065052D">
            <w:pPr>
              <w:widowControl/>
              <w:jc w:val="left"/>
              <w:rPr>
                <w:rFonts w:hint="eastAsia" w:ascii="宋体" w:hAnsi="宋体" w:cs="宋体"/>
                <w:color w:val="000000"/>
                <w:kern w:val="0"/>
                <w:sz w:val="20"/>
                <w:szCs w:val="20"/>
              </w:rPr>
            </w:pPr>
          </w:p>
        </w:tc>
        <w:tc>
          <w:tcPr>
            <w:tcW w:w="911" w:type="pct"/>
            <w:vMerge w:val="continue"/>
            <w:vAlign w:val="center"/>
          </w:tcPr>
          <w:p w14:paraId="0E8443BA">
            <w:pPr>
              <w:widowControl/>
              <w:jc w:val="left"/>
              <w:rPr>
                <w:rFonts w:hint="eastAsia" w:ascii="宋体" w:hAnsi="宋体" w:cs="宋体"/>
                <w:color w:val="000000"/>
                <w:kern w:val="0"/>
                <w:sz w:val="20"/>
                <w:szCs w:val="20"/>
              </w:rPr>
            </w:pPr>
          </w:p>
        </w:tc>
        <w:tc>
          <w:tcPr>
            <w:tcW w:w="1082" w:type="pct"/>
            <w:gridSpan w:val="2"/>
            <w:vMerge w:val="continue"/>
            <w:vAlign w:val="center"/>
          </w:tcPr>
          <w:p w14:paraId="0326E8C7">
            <w:pPr>
              <w:widowControl/>
              <w:jc w:val="left"/>
              <w:rPr>
                <w:rFonts w:hint="eastAsia" w:ascii="宋体" w:hAnsi="宋体" w:cs="宋体"/>
                <w:color w:val="000000"/>
                <w:kern w:val="0"/>
                <w:sz w:val="20"/>
                <w:szCs w:val="20"/>
              </w:rPr>
            </w:pPr>
          </w:p>
        </w:tc>
        <w:tc>
          <w:tcPr>
            <w:tcW w:w="498" w:type="pct"/>
            <w:vMerge w:val="continue"/>
            <w:vAlign w:val="center"/>
          </w:tcPr>
          <w:p w14:paraId="06BCC23C">
            <w:pPr>
              <w:widowControl/>
              <w:jc w:val="left"/>
              <w:rPr>
                <w:rFonts w:hint="eastAsia" w:ascii="宋体" w:hAnsi="宋体" w:cs="宋体"/>
                <w:color w:val="000000"/>
                <w:kern w:val="0"/>
                <w:sz w:val="20"/>
                <w:szCs w:val="20"/>
              </w:rPr>
            </w:pPr>
          </w:p>
        </w:tc>
        <w:tc>
          <w:tcPr>
            <w:tcW w:w="698" w:type="pct"/>
            <w:vMerge w:val="continue"/>
            <w:vAlign w:val="center"/>
          </w:tcPr>
          <w:p w14:paraId="12742429">
            <w:pPr>
              <w:widowControl/>
              <w:jc w:val="left"/>
              <w:rPr>
                <w:rFonts w:hint="eastAsia" w:ascii="宋体" w:hAnsi="宋体" w:cs="宋体"/>
                <w:color w:val="000000"/>
                <w:kern w:val="0"/>
                <w:sz w:val="20"/>
                <w:szCs w:val="20"/>
              </w:rPr>
            </w:pPr>
          </w:p>
        </w:tc>
        <w:tc>
          <w:tcPr>
            <w:tcW w:w="300" w:type="pct"/>
            <w:gridSpan w:val="2"/>
            <w:vMerge w:val="continue"/>
            <w:vAlign w:val="center"/>
          </w:tcPr>
          <w:p w14:paraId="0C9BF162">
            <w:pPr>
              <w:widowControl/>
              <w:jc w:val="left"/>
              <w:rPr>
                <w:rFonts w:hint="eastAsia" w:ascii="宋体" w:hAnsi="宋体" w:cs="宋体"/>
                <w:color w:val="000000"/>
                <w:kern w:val="0"/>
                <w:sz w:val="20"/>
                <w:szCs w:val="20"/>
              </w:rPr>
            </w:pPr>
          </w:p>
        </w:tc>
        <w:tc>
          <w:tcPr>
            <w:tcW w:w="320" w:type="pct"/>
            <w:gridSpan w:val="2"/>
            <w:vMerge w:val="continue"/>
            <w:vAlign w:val="center"/>
          </w:tcPr>
          <w:p w14:paraId="5588058B">
            <w:pPr>
              <w:widowControl/>
              <w:jc w:val="left"/>
              <w:rPr>
                <w:rFonts w:hint="eastAsia" w:ascii="宋体" w:hAnsi="宋体" w:cs="宋体"/>
                <w:color w:val="000000"/>
                <w:kern w:val="0"/>
                <w:sz w:val="20"/>
                <w:szCs w:val="20"/>
              </w:rPr>
            </w:pPr>
          </w:p>
        </w:tc>
        <w:tc>
          <w:tcPr>
            <w:tcW w:w="705" w:type="pct"/>
            <w:gridSpan w:val="2"/>
            <w:vMerge w:val="continue"/>
            <w:vAlign w:val="center"/>
          </w:tcPr>
          <w:p w14:paraId="5E498BE2">
            <w:pPr>
              <w:widowControl/>
              <w:jc w:val="left"/>
              <w:rPr>
                <w:rFonts w:hint="eastAsia" w:ascii="宋体" w:hAnsi="宋体" w:cs="宋体"/>
                <w:color w:val="000000"/>
                <w:kern w:val="0"/>
                <w:sz w:val="20"/>
                <w:szCs w:val="20"/>
              </w:rPr>
            </w:pPr>
          </w:p>
        </w:tc>
      </w:tr>
      <w:tr w14:paraId="7715D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0" w:type="pct"/>
            <w:vMerge w:val="restart"/>
            <w:shd w:val="clear" w:color="auto" w:fill="auto"/>
            <w:vAlign w:val="center"/>
          </w:tcPr>
          <w:p w14:paraId="76C9B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1" w:type="pct"/>
            <w:vMerge w:val="restart"/>
            <w:shd w:val="clear" w:color="auto" w:fill="auto"/>
            <w:vAlign w:val="center"/>
          </w:tcPr>
          <w:p w14:paraId="348B9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11" w:type="pct"/>
            <w:shd w:val="clear" w:color="auto" w:fill="auto"/>
            <w:vAlign w:val="center"/>
          </w:tcPr>
          <w:p w14:paraId="6A33F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82" w:type="pct"/>
            <w:gridSpan w:val="2"/>
            <w:shd w:val="clear" w:color="auto" w:fill="auto"/>
            <w:noWrap/>
            <w:vAlign w:val="center"/>
          </w:tcPr>
          <w:p w14:paraId="659CF1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购置办公电子设备数量</w:t>
            </w:r>
          </w:p>
        </w:tc>
        <w:tc>
          <w:tcPr>
            <w:tcW w:w="498" w:type="pct"/>
            <w:shd w:val="clear" w:color="auto" w:fill="auto"/>
            <w:vAlign w:val="center"/>
          </w:tcPr>
          <w:p w14:paraId="50F80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&gt;=28台</w:t>
            </w:r>
          </w:p>
        </w:tc>
        <w:tc>
          <w:tcPr>
            <w:tcW w:w="698" w:type="pct"/>
            <w:shd w:val="clear" w:color="auto" w:fill="auto"/>
            <w:vAlign w:val="center"/>
          </w:tcPr>
          <w:p w14:paraId="5627C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=28台</w:t>
            </w:r>
          </w:p>
        </w:tc>
        <w:tc>
          <w:tcPr>
            <w:tcW w:w="300" w:type="pct"/>
            <w:gridSpan w:val="2"/>
            <w:shd w:val="clear" w:color="auto" w:fill="auto"/>
            <w:vAlign w:val="center"/>
          </w:tcPr>
          <w:p w14:paraId="502C4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0" w:type="pct"/>
            <w:gridSpan w:val="2"/>
            <w:shd w:val="clear" w:color="auto" w:fill="auto"/>
            <w:vAlign w:val="center"/>
          </w:tcPr>
          <w:p w14:paraId="4E19D4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5" w:type="pct"/>
            <w:gridSpan w:val="2"/>
            <w:shd w:val="clear" w:color="auto" w:fill="auto"/>
            <w:vAlign w:val="center"/>
          </w:tcPr>
          <w:p w14:paraId="4FE74A2F">
            <w:pPr>
              <w:widowControl/>
              <w:jc w:val="center"/>
              <w:rPr>
                <w:rFonts w:hint="eastAsia" w:ascii="宋体" w:hAnsi="宋体" w:cs="宋体"/>
                <w:color w:val="000000"/>
                <w:kern w:val="0"/>
                <w:sz w:val="20"/>
                <w:szCs w:val="20"/>
              </w:rPr>
            </w:pPr>
          </w:p>
        </w:tc>
      </w:tr>
      <w:tr w14:paraId="19ABB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0" w:type="pct"/>
            <w:vMerge w:val="continue"/>
            <w:vAlign w:val="center"/>
          </w:tcPr>
          <w:p w14:paraId="1C039395">
            <w:pPr>
              <w:widowControl/>
              <w:jc w:val="left"/>
              <w:rPr>
                <w:rFonts w:hint="eastAsia" w:ascii="宋体" w:hAnsi="宋体" w:cs="宋体"/>
                <w:color w:val="000000"/>
                <w:kern w:val="0"/>
                <w:sz w:val="20"/>
                <w:szCs w:val="20"/>
              </w:rPr>
            </w:pPr>
          </w:p>
        </w:tc>
        <w:tc>
          <w:tcPr>
            <w:tcW w:w="241" w:type="pct"/>
            <w:vMerge w:val="continue"/>
            <w:vAlign w:val="center"/>
          </w:tcPr>
          <w:p w14:paraId="50418E13">
            <w:pPr>
              <w:widowControl/>
              <w:jc w:val="left"/>
              <w:rPr>
                <w:rFonts w:hint="eastAsia" w:ascii="宋体" w:hAnsi="宋体" w:cs="宋体"/>
                <w:color w:val="000000"/>
                <w:kern w:val="0"/>
                <w:sz w:val="20"/>
                <w:szCs w:val="20"/>
              </w:rPr>
            </w:pPr>
          </w:p>
        </w:tc>
        <w:tc>
          <w:tcPr>
            <w:tcW w:w="911" w:type="pct"/>
            <w:shd w:val="clear" w:color="auto" w:fill="auto"/>
            <w:vAlign w:val="center"/>
          </w:tcPr>
          <w:p w14:paraId="7DF44B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82" w:type="pct"/>
            <w:gridSpan w:val="2"/>
            <w:shd w:val="clear" w:color="auto" w:fill="auto"/>
            <w:noWrap/>
            <w:vAlign w:val="center"/>
          </w:tcPr>
          <w:p w14:paraId="20078D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购置办公家具数量</w:t>
            </w:r>
          </w:p>
        </w:tc>
        <w:tc>
          <w:tcPr>
            <w:tcW w:w="498" w:type="pct"/>
            <w:shd w:val="clear" w:color="auto" w:fill="auto"/>
            <w:vAlign w:val="center"/>
          </w:tcPr>
          <w:p w14:paraId="5CD21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&gt;=126件</w:t>
            </w:r>
          </w:p>
        </w:tc>
        <w:tc>
          <w:tcPr>
            <w:tcW w:w="698" w:type="pct"/>
            <w:shd w:val="clear" w:color="auto" w:fill="auto"/>
            <w:vAlign w:val="center"/>
          </w:tcPr>
          <w:p w14:paraId="02042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=126件</w:t>
            </w:r>
          </w:p>
        </w:tc>
        <w:tc>
          <w:tcPr>
            <w:tcW w:w="300" w:type="pct"/>
            <w:gridSpan w:val="2"/>
            <w:shd w:val="clear" w:color="auto" w:fill="auto"/>
            <w:vAlign w:val="center"/>
          </w:tcPr>
          <w:p w14:paraId="758F5D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0" w:type="pct"/>
            <w:gridSpan w:val="2"/>
            <w:shd w:val="clear" w:color="auto" w:fill="auto"/>
            <w:vAlign w:val="center"/>
          </w:tcPr>
          <w:p w14:paraId="17F35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5" w:type="pct"/>
            <w:gridSpan w:val="2"/>
            <w:shd w:val="clear" w:color="auto" w:fill="auto"/>
            <w:vAlign w:val="center"/>
          </w:tcPr>
          <w:p w14:paraId="6D48B745">
            <w:pPr>
              <w:widowControl/>
              <w:jc w:val="center"/>
              <w:rPr>
                <w:rFonts w:hint="eastAsia" w:ascii="宋体" w:hAnsi="宋体" w:cs="宋体"/>
                <w:color w:val="000000"/>
                <w:kern w:val="0"/>
                <w:sz w:val="20"/>
                <w:szCs w:val="20"/>
              </w:rPr>
            </w:pPr>
          </w:p>
        </w:tc>
      </w:tr>
      <w:tr w14:paraId="0C7D1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0" w:type="pct"/>
            <w:vMerge w:val="continue"/>
            <w:vAlign w:val="center"/>
          </w:tcPr>
          <w:p w14:paraId="6C0DFC82">
            <w:pPr>
              <w:widowControl/>
              <w:jc w:val="left"/>
              <w:rPr>
                <w:rFonts w:hint="eastAsia" w:ascii="宋体" w:hAnsi="宋体" w:cs="宋体"/>
                <w:color w:val="000000"/>
                <w:kern w:val="0"/>
                <w:sz w:val="20"/>
                <w:szCs w:val="20"/>
              </w:rPr>
            </w:pPr>
          </w:p>
        </w:tc>
        <w:tc>
          <w:tcPr>
            <w:tcW w:w="241" w:type="pct"/>
            <w:vMerge w:val="continue"/>
            <w:vAlign w:val="center"/>
          </w:tcPr>
          <w:p w14:paraId="6F9CFB5D">
            <w:pPr>
              <w:widowControl/>
              <w:jc w:val="left"/>
              <w:rPr>
                <w:rFonts w:hint="eastAsia" w:ascii="宋体" w:hAnsi="宋体" w:cs="宋体"/>
                <w:color w:val="000000"/>
                <w:kern w:val="0"/>
                <w:sz w:val="20"/>
                <w:szCs w:val="20"/>
              </w:rPr>
            </w:pPr>
          </w:p>
        </w:tc>
        <w:tc>
          <w:tcPr>
            <w:tcW w:w="911" w:type="pct"/>
            <w:shd w:val="clear" w:color="auto" w:fill="auto"/>
            <w:vAlign w:val="center"/>
          </w:tcPr>
          <w:p w14:paraId="74640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82" w:type="pct"/>
            <w:gridSpan w:val="2"/>
            <w:shd w:val="clear" w:color="auto" w:fill="auto"/>
            <w:noWrap/>
            <w:vAlign w:val="center"/>
          </w:tcPr>
          <w:p w14:paraId="3D6ABF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主题教育办工作完成率</w:t>
            </w:r>
          </w:p>
        </w:tc>
        <w:tc>
          <w:tcPr>
            <w:tcW w:w="498" w:type="pct"/>
            <w:shd w:val="clear" w:color="auto" w:fill="auto"/>
            <w:vAlign w:val="center"/>
          </w:tcPr>
          <w:p w14:paraId="43479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8" w:type="pct"/>
            <w:shd w:val="clear" w:color="auto" w:fill="auto"/>
            <w:vAlign w:val="center"/>
          </w:tcPr>
          <w:p w14:paraId="2BFF1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0" w:type="pct"/>
            <w:gridSpan w:val="2"/>
            <w:shd w:val="clear" w:color="auto" w:fill="auto"/>
            <w:vAlign w:val="center"/>
          </w:tcPr>
          <w:p w14:paraId="7478F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20" w:type="pct"/>
            <w:gridSpan w:val="2"/>
            <w:shd w:val="clear" w:color="auto" w:fill="auto"/>
            <w:vAlign w:val="center"/>
          </w:tcPr>
          <w:p w14:paraId="5F04F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5" w:type="pct"/>
            <w:gridSpan w:val="2"/>
            <w:shd w:val="clear" w:color="auto" w:fill="auto"/>
            <w:vAlign w:val="center"/>
          </w:tcPr>
          <w:p w14:paraId="5C719564">
            <w:pPr>
              <w:widowControl/>
              <w:jc w:val="center"/>
              <w:rPr>
                <w:rFonts w:hint="eastAsia" w:ascii="宋体" w:hAnsi="宋体" w:cs="宋体"/>
                <w:color w:val="000000"/>
                <w:kern w:val="0"/>
                <w:sz w:val="20"/>
                <w:szCs w:val="20"/>
              </w:rPr>
            </w:pPr>
          </w:p>
        </w:tc>
      </w:tr>
      <w:tr w14:paraId="58B8F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0" w:type="pct"/>
            <w:vMerge w:val="continue"/>
            <w:vAlign w:val="center"/>
          </w:tcPr>
          <w:p w14:paraId="3610E585">
            <w:pPr>
              <w:widowControl/>
              <w:jc w:val="left"/>
              <w:rPr>
                <w:rFonts w:hint="eastAsia" w:ascii="宋体" w:hAnsi="宋体" w:cs="宋体"/>
                <w:color w:val="000000"/>
                <w:kern w:val="0"/>
                <w:sz w:val="20"/>
                <w:szCs w:val="20"/>
              </w:rPr>
            </w:pPr>
          </w:p>
        </w:tc>
        <w:tc>
          <w:tcPr>
            <w:tcW w:w="241" w:type="pct"/>
            <w:vMerge w:val="continue"/>
            <w:vAlign w:val="center"/>
          </w:tcPr>
          <w:p w14:paraId="4141F2A3">
            <w:pPr>
              <w:widowControl/>
              <w:jc w:val="left"/>
              <w:rPr>
                <w:rFonts w:hint="eastAsia" w:ascii="宋体" w:hAnsi="宋体" w:cs="宋体"/>
                <w:color w:val="000000"/>
                <w:kern w:val="0"/>
                <w:sz w:val="20"/>
                <w:szCs w:val="20"/>
              </w:rPr>
            </w:pPr>
          </w:p>
        </w:tc>
        <w:tc>
          <w:tcPr>
            <w:tcW w:w="911" w:type="pct"/>
            <w:shd w:val="clear" w:color="auto" w:fill="auto"/>
            <w:vAlign w:val="center"/>
          </w:tcPr>
          <w:p w14:paraId="1A063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82" w:type="pct"/>
            <w:gridSpan w:val="2"/>
            <w:shd w:val="clear" w:color="auto" w:fill="auto"/>
            <w:noWrap/>
            <w:vAlign w:val="center"/>
          </w:tcPr>
          <w:p w14:paraId="7A7DB8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购置办公电子设备及家具质量合格率</w:t>
            </w:r>
          </w:p>
        </w:tc>
        <w:tc>
          <w:tcPr>
            <w:tcW w:w="498" w:type="pct"/>
            <w:shd w:val="clear" w:color="auto" w:fill="auto"/>
            <w:vAlign w:val="center"/>
          </w:tcPr>
          <w:p w14:paraId="44271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8" w:type="pct"/>
            <w:shd w:val="clear" w:color="auto" w:fill="auto"/>
            <w:vAlign w:val="center"/>
          </w:tcPr>
          <w:p w14:paraId="2AC69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0" w:type="pct"/>
            <w:gridSpan w:val="2"/>
            <w:shd w:val="clear" w:color="auto" w:fill="auto"/>
            <w:vAlign w:val="center"/>
          </w:tcPr>
          <w:p w14:paraId="20DB22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20" w:type="pct"/>
            <w:gridSpan w:val="2"/>
            <w:shd w:val="clear" w:color="auto" w:fill="auto"/>
            <w:vAlign w:val="center"/>
          </w:tcPr>
          <w:p w14:paraId="11B5F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5" w:type="pct"/>
            <w:gridSpan w:val="2"/>
            <w:shd w:val="clear" w:color="auto" w:fill="auto"/>
            <w:vAlign w:val="center"/>
          </w:tcPr>
          <w:p w14:paraId="0D358195">
            <w:pPr>
              <w:widowControl/>
              <w:jc w:val="center"/>
              <w:rPr>
                <w:rFonts w:hint="eastAsia" w:ascii="宋体" w:hAnsi="宋体" w:cs="宋体"/>
                <w:color w:val="000000"/>
                <w:kern w:val="0"/>
                <w:sz w:val="20"/>
                <w:szCs w:val="20"/>
              </w:rPr>
            </w:pPr>
          </w:p>
        </w:tc>
      </w:tr>
      <w:tr w14:paraId="5F4A9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0" w:type="pct"/>
            <w:vMerge w:val="continue"/>
            <w:vAlign w:val="center"/>
          </w:tcPr>
          <w:p w14:paraId="4AB082C1">
            <w:pPr>
              <w:widowControl/>
              <w:jc w:val="left"/>
              <w:rPr>
                <w:rFonts w:hint="eastAsia" w:ascii="宋体" w:hAnsi="宋体" w:cs="宋体"/>
                <w:color w:val="000000"/>
                <w:kern w:val="0"/>
                <w:sz w:val="20"/>
                <w:szCs w:val="20"/>
              </w:rPr>
            </w:pPr>
          </w:p>
        </w:tc>
        <w:tc>
          <w:tcPr>
            <w:tcW w:w="241" w:type="pct"/>
            <w:vMerge w:val="continue"/>
            <w:vAlign w:val="center"/>
          </w:tcPr>
          <w:p w14:paraId="7094F4DC">
            <w:pPr>
              <w:widowControl/>
              <w:jc w:val="left"/>
              <w:rPr>
                <w:rFonts w:hint="eastAsia" w:ascii="宋体" w:hAnsi="宋体" w:cs="宋体"/>
                <w:color w:val="000000"/>
                <w:kern w:val="0"/>
                <w:sz w:val="20"/>
                <w:szCs w:val="20"/>
              </w:rPr>
            </w:pPr>
          </w:p>
        </w:tc>
        <w:tc>
          <w:tcPr>
            <w:tcW w:w="911" w:type="pct"/>
            <w:shd w:val="clear" w:color="auto" w:fill="auto"/>
            <w:vAlign w:val="center"/>
          </w:tcPr>
          <w:p w14:paraId="1D829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82" w:type="pct"/>
            <w:gridSpan w:val="2"/>
            <w:shd w:val="clear" w:color="auto" w:fill="auto"/>
            <w:noWrap/>
            <w:vAlign w:val="center"/>
          </w:tcPr>
          <w:p w14:paraId="361F6F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购置办公电子设备及家具完成及时率</w:t>
            </w:r>
          </w:p>
        </w:tc>
        <w:tc>
          <w:tcPr>
            <w:tcW w:w="498" w:type="pct"/>
            <w:shd w:val="clear" w:color="auto" w:fill="auto"/>
            <w:vAlign w:val="center"/>
          </w:tcPr>
          <w:p w14:paraId="6F103D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8" w:type="pct"/>
            <w:shd w:val="clear" w:color="auto" w:fill="auto"/>
            <w:vAlign w:val="center"/>
          </w:tcPr>
          <w:p w14:paraId="5D04C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0" w:type="pct"/>
            <w:gridSpan w:val="2"/>
            <w:shd w:val="clear" w:color="auto" w:fill="auto"/>
            <w:vAlign w:val="center"/>
          </w:tcPr>
          <w:p w14:paraId="1A960C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20" w:type="pct"/>
            <w:gridSpan w:val="2"/>
            <w:shd w:val="clear" w:color="auto" w:fill="auto"/>
            <w:vAlign w:val="center"/>
          </w:tcPr>
          <w:p w14:paraId="095FBE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5" w:type="pct"/>
            <w:gridSpan w:val="2"/>
            <w:shd w:val="clear" w:color="auto" w:fill="auto"/>
            <w:vAlign w:val="center"/>
          </w:tcPr>
          <w:p w14:paraId="39286F82">
            <w:pPr>
              <w:widowControl/>
              <w:jc w:val="center"/>
              <w:rPr>
                <w:rFonts w:hint="eastAsia" w:ascii="宋体" w:hAnsi="宋体" w:cs="宋体"/>
                <w:color w:val="000000"/>
                <w:kern w:val="0"/>
                <w:sz w:val="20"/>
                <w:szCs w:val="20"/>
              </w:rPr>
            </w:pPr>
          </w:p>
        </w:tc>
      </w:tr>
      <w:tr w14:paraId="5CF3E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0" w:type="pct"/>
            <w:vMerge w:val="continue"/>
            <w:vAlign w:val="center"/>
          </w:tcPr>
          <w:p w14:paraId="4B0229AC">
            <w:pPr>
              <w:widowControl/>
              <w:jc w:val="left"/>
              <w:rPr>
                <w:rFonts w:hint="eastAsia" w:ascii="宋体" w:hAnsi="宋体" w:cs="宋体"/>
                <w:color w:val="000000"/>
                <w:kern w:val="0"/>
                <w:sz w:val="20"/>
                <w:szCs w:val="20"/>
              </w:rPr>
            </w:pPr>
          </w:p>
        </w:tc>
        <w:tc>
          <w:tcPr>
            <w:tcW w:w="241" w:type="pct"/>
            <w:vMerge w:val="continue"/>
            <w:vAlign w:val="center"/>
          </w:tcPr>
          <w:p w14:paraId="2D057B82">
            <w:pPr>
              <w:widowControl/>
              <w:jc w:val="left"/>
              <w:rPr>
                <w:rFonts w:hint="eastAsia" w:ascii="宋体" w:hAnsi="宋体" w:cs="宋体"/>
                <w:color w:val="000000"/>
                <w:kern w:val="0"/>
                <w:sz w:val="20"/>
                <w:szCs w:val="20"/>
              </w:rPr>
            </w:pPr>
          </w:p>
        </w:tc>
        <w:tc>
          <w:tcPr>
            <w:tcW w:w="911" w:type="pct"/>
            <w:shd w:val="clear" w:color="auto" w:fill="auto"/>
            <w:vAlign w:val="center"/>
          </w:tcPr>
          <w:p w14:paraId="46600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82" w:type="pct"/>
            <w:gridSpan w:val="2"/>
            <w:shd w:val="clear" w:color="auto" w:fill="auto"/>
            <w:noWrap/>
            <w:vAlign w:val="center"/>
          </w:tcPr>
          <w:p w14:paraId="6C7D52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主题教育工作完成及时率</w:t>
            </w:r>
          </w:p>
        </w:tc>
        <w:tc>
          <w:tcPr>
            <w:tcW w:w="498" w:type="pct"/>
            <w:shd w:val="clear" w:color="auto" w:fill="auto"/>
            <w:vAlign w:val="center"/>
          </w:tcPr>
          <w:p w14:paraId="1ECDA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8" w:type="pct"/>
            <w:shd w:val="clear" w:color="auto" w:fill="auto"/>
            <w:vAlign w:val="center"/>
          </w:tcPr>
          <w:p w14:paraId="520C57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0" w:type="pct"/>
            <w:gridSpan w:val="2"/>
            <w:shd w:val="clear" w:color="auto" w:fill="auto"/>
            <w:vAlign w:val="center"/>
          </w:tcPr>
          <w:p w14:paraId="3E79F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20" w:type="pct"/>
            <w:gridSpan w:val="2"/>
            <w:shd w:val="clear" w:color="auto" w:fill="auto"/>
            <w:vAlign w:val="center"/>
          </w:tcPr>
          <w:p w14:paraId="68779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5" w:type="pct"/>
            <w:gridSpan w:val="2"/>
            <w:shd w:val="clear" w:color="auto" w:fill="auto"/>
            <w:vAlign w:val="center"/>
          </w:tcPr>
          <w:p w14:paraId="4E4F8D7D">
            <w:pPr>
              <w:widowControl/>
              <w:jc w:val="center"/>
              <w:rPr>
                <w:rFonts w:hint="eastAsia" w:ascii="宋体" w:hAnsi="宋体" w:cs="宋体"/>
                <w:color w:val="000000"/>
                <w:kern w:val="0"/>
                <w:sz w:val="20"/>
                <w:szCs w:val="20"/>
              </w:rPr>
            </w:pPr>
          </w:p>
        </w:tc>
      </w:tr>
      <w:tr w14:paraId="0DC10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0" w:type="pct"/>
            <w:vMerge w:val="continue"/>
            <w:vAlign w:val="center"/>
          </w:tcPr>
          <w:p w14:paraId="13B756D5">
            <w:pPr>
              <w:widowControl/>
              <w:jc w:val="left"/>
              <w:rPr>
                <w:rFonts w:hint="eastAsia" w:ascii="宋体" w:hAnsi="宋体" w:cs="宋体"/>
                <w:color w:val="000000"/>
                <w:kern w:val="0"/>
                <w:sz w:val="20"/>
                <w:szCs w:val="20"/>
              </w:rPr>
            </w:pPr>
          </w:p>
        </w:tc>
        <w:tc>
          <w:tcPr>
            <w:tcW w:w="241" w:type="pct"/>
            <w:vMerge w:val="restart"/>
            <w:shd w:val="clear" w:color="auto" w:fill="auto"/>
            <w:vAlign w:val="center"/>
          </w:tcPr>
          <w:p w14:paraId="7B8AF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11" w:type="pct"/>
            <w:shd w:val="clear" w:color="auto" w:fill="auto"/>
            <w:vAlign w:val="center"/>
          </w:tcPr>
          <w:p w14:paraId="1D3B61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82" w:type="pct"/>
            <w:gridSpan w:val="2"/>
            <w:shd w:val="clear" w:color="auto" w:fill="auto"/>
            <w:noWrap/>
            <w:vAlign w:val="center"/>
          </w:tcPr>
          <w:p w14:paraId="0A203D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购置办公电子设备成本</w:t>
            </w:r>
          </w:p>
        </w:tc>
        <w:tc>
          <w:tcPr>
            <w:tcW w:w="498" w:type="pct"/>
            <w:shd w:val="clear" w:color="auto" w:fill="auto"/>
            <w:vAlign w:val="center"/>
          </w:tcPr>
          <w:p w14:paraId="11E3A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&lt;=12000元/台</w:t>
            </w:r>
          </w:p>
        </w:tc>
        <w:tc>
          <w:tcPr>
            <w:tcW w:w="698" w:type="pct"/>
            <w:shd w:val="clear" w:color="auto" w:fill="auto"/>
            <w:vAlign w:val="center"/>
          </w:tcPr>
          <w:p w14:paraId="6623B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=12000元/台</w:t>
            </w:r>
          </w:p>
        </w:tc>
        <w:tc>
          <w:tcPr>
            <w:tcW w:w="300" w:type="pct"/>
            <w:gridSpan w:val="2"/>
            <w:shd w:val="clear" w:color="auto" w:fill="auto"/>
            <w:vAlign w:val="center"/>
          </w:tcPr>
          <w:p w14:paraId="0229D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0" w:type="pct"/>
            <w:gridSpan w:val="2"/>
            <w:shd w:val="clear" w:color="auto" w:fill="auto"/>
            <w:vAlign w:val="center"/>
          </w:tcPr>
          <w:p w14:paraId="1B656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5" w:type="pct"/>
            <w:gridSpan w:val="2"/>
            <w:shd w:val="clear" w:color="auto" w:fill="auto"/>
            <w:vAlign w:val="center"/>
          </w:tcPr>
          <w:p w14:paraId="1D562B1F">
            <w:pPr>
              <w:widowControl/>
              <w:jc w:val="center"/>
              <w:rPr>
                <w:rFonts w:hint="eastAsia" w:ascii="宋体" w:hAnsi="宋体" w:cs="宋体"/>
                <w:color w:val="000000"/>
                <w:kern w:val="0"/>
                <w:sz w:val="20"/>
                <w:szCs w:val="20"/>
              </w:rPr>
            </w:pPr>
          </w:p>
        </w:tc>
      </w:tr>
      <w:tr w14:paraId="76716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0" w:type="pct"/>
            <w:vMerge w:val="continue"/>
            <w:vAlign w:val="center"/>
          </w:tcPr>
          <w:p w14:paraId="40822D19">
            <w:pPr>
              <w:widowControl/>
              <w:jc w:val="left"/>
              <w:rPr>
                <w:rFonts w:hint="eastAsia" w:ascii="宋体" w:hAnsi="宋体" w:cs="宋体"/>
                <w:color w:val="000000"/>
                <w:kern w:val="0"/>
                <w:sz w:val="20"/>
                <w:szCs w:val="20"/>
              </w:rPr>
            </w:pPr>
          </w:p>
        </w:tc>
        <w:tc>
          <w:tcPr>
            <w:tcW w:w="241" w:type="pct"/>
            <w:vMerge w:val="continue"/>
            <w:vAlign w:val="center"/>
          </w:tcPr>
          <w:p w14:paraId="5D08EBDA">
            <w:pPr>
              <w:widowControl/>
              <w:jc w:val="left"/>
              <w:rPr>
                <w:rFonts w:hint="eastAsia" w:ascii="宋体" w:hAnsi="宋体" w:cs="宋体"/>
                <w:color w:val="000000"/>
                <w:kern w:val="0"/>
                <w:sz w:val="20"/>
                <w:szCs w:val="20"/>
              </w:rPr>
            </w:pPr>
          </w:p>
        </w:tc>
        <w:tc>
          <w:tcPr>
            <w:tcW w:w="911" w:type="pct"/>
            <w:shd w:val="clear" w:color="auto" w:fill="auto"/>
            <w:vAlign w:val="center"/>
          </w:tcPr>
          <w:p w14:paraId="3A4CE6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82" w:type="pct"/>
            <w:gridSpan w:val="2"/>
            <w:shd w:val="clear" w:color="auto" w:fill="auto"/>
            <w:noWrap/>
            <w:vAlign w:val="center"/>
          </w:tcPr>
          <w:p w14:paraId="33423A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购置办公家具成本</w:t>
            </w:r>
          </w:p>
        </w:tc>
        <w:tc>
          <w:tcPr>
            <w:tcW w:w="498" w:type="pct"/>
            <w:shd w:val="clear" w:color="auto" w:fill="auto"/>
            <w:vAlign w:val="center"/>
          </w:tcPr>
          <w:p w14:paraId="0EB8F4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&lt;=863元/件</w:t>
            </w:r>
          </w:p>
        </w:tc>
        <w:tc>
          <w:tcPr>
            <w:tcW w:w="698" w:type="pct"/>
            <w:shd w:val="clear" w:color="auto" w:fill="auto"/>
            <w:vAlign w:val="center"/>
          </w:tcPr>
          <w:p w14:paraId="68939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=863元/件</w:t>
            </w:r>
          </w:p>
        </w:tc>
        <w:tc>
          <w:tcPr>
            <w:tcW w:w="300" w:type="pct"/>
            <w:gridSpan w:val="2"/>
            <w:shd w:val="clear" w:color="auto" w:fill="auto"/>
            <w:vAlign w:val="center"/>
          </w:tcPr>
          <w:p w14:paraId="025A1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0" w:type="pct"/>
            <w:gridSpan w:val="2"/>
            <w:shd w:val="clear" w:color="auto" w:fill="auto"/>
            <w:vAlign w:val="center"/>
          </w:tcPr>
          <w:p w14:paraId="544D9B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5" w:type="pct"/>
            <w:gridSpan w:val="2"/>
            <w:shd w:val="clear" w:color="auto" w:fill="auto"/>
            <w:vAlign w:val="center"/>
          </w:tcPr>
          <w:p w14:paraId="405E22FF">
            <w:pPr>
              <w:widowControl/>
              <w:jc w:val="center"/>
              <w:rPr>
                <w:rFonts w:hint="eastAsia" w:ascii="宋体" w:hAnsi="宋体" w:cs="宋体"/>
                <w:color w:val="000000"/>
                <w:kern w:val="0"/>
                <w:sz w:val="20"/>
                <w:szCs w:val="20"/>
              </w:rPr>
            </w:pPr>
          </w:p>
        </w:tc>
      </w:tr>
      <w:tr w14:paraId="7BE35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0" w:type="pct"/>
            <w:vMerge w:val="continue"/>
            <w:vAlign w:val="center"/>
          </w:tcPr>
          <w:p w14:paraId="6AD0CD3B">
            <w:pPr>
              <w:widowControl/>
              <w:jc w:val="left"/>
              <w:rPr>
                <w:rFonts w:hint="eastAsia" w:ascii="宋体" w:hAnsi="宋体" w:cs="宋体"/>
                <w:color w:val="000000"/>
                <w:kern w:val="0"/>
                <w:sz w:val="20"/>
                <w:szCs w:val="20"/>
              </w:rPr>
            </w:pPr>
          </w:p>
        </w:tc>
        <w:tc>
          <w:tcPr>
            <w:tcW w:w="241" w:type="pct"/>
            <w:vMerge w:val="continue"/>
            <w:vAlign w:val="center"/>
          </w:tcPr>
          <w:p w14:paraId="675E3AE8">
            <w:pPr>
              <w:widowControl/>
              <w:jc w:val="left"/>
              <w:rPr>
                <w:rFonts w:hint="eastAsia" w:ascii="宋体" w:hAnsi="宋体" w:cs="宋体"/>
                <w:color w:val="000000"/>
                <w:kern w:val="0"/>
                <w:sz w:val="20"/>
                <w:szCs w:val="20"/>
              </w:rPr>
            </w:pPr>
          </w:p>
        </w:tc>
        <w:tc>
          <w:tcPr>
            <w:tcW w:w="911" w:type="pct"/>
            <w:shd w:val="clear" w:color="auto" w:fill="auto"/>
            <w:vAlign w:val="center"/>
          </w:tcPr>
          <w:p w14:paraId="2506B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82" w:type="pct"/>
            <w:gridSpan w:val="2"/>
            <w:shd w:val="clear" w:color="auto" w:fill="auto"/>
            <w:noWrap/>
            <w:vAlign w:val="center"/>
          </w:tcPr>
          <w:p w14:paraId="0D461F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党员学习参与率</w:t>
            </w:r>
          </w:p>
        </w:tc>
        <w:tc>
          <w:tcPr>
            <w:tcW w:w="498" w:type="pct"/>
            <w:shd w:val="clear" w:color="auto" w:fill="auto"/>
            <w:vAlign w:val="center"/>
          </w:tcPr>
          <w:p w14:paraId="5630B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8" w:type="pct"/>
            <w:shd w:val="clear" w:color="auto" w:fill="auto"/>
            <w:vAlign w:val="center"/>
          </w:tcPr>
          <w:p w14:paraId="25BE0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0" w:type="pct"/>
            <w:gridSpan w:val="2"/>
            <w:shd w:val="clear" w:color="auto" w:fill="auto"/>
            <w:vAlign w:val="center"/>
          </w:tcPr>
          <w:p w14:paraId="07775C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320" w:type="pct"/>
            <w:gridSpan w:val="2"/>
            <w:shd w:val="clear" w:color="auto" w:fill="auto"/>
            <w:vAlign w:val="center"/>
          </w:tcPr>
          <w:p w14:paraId="0920EE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705" w:type="pct"/>
            <w:gridSpan w:val="2"/>
            <w:shd w:val="clear" w:color="auto" w:fill="auto"/>
            <w:vAlign w:val="center"/>
          </w:tcPr>
          <w:p w14:paraId="4F61F43B">
            <w:pPr>
              <w:widowControl/>
              <w:jc w:val="center"/>
              <w:rPr>
                <w:rFonts w:hint="eastAsia" w:ascii="宋体" w:hAnsi="宋体" w:cs="宋体"/>
                <w:color w:val="000000"/>
                <w:kern w:val="0"/>
                <w:sz w:val="20"/>
                <w:szCs w:val="20"/>
              </w:rPr>
            </w:pPr>
          </w:p>
        </w:tc>
      </w:tr>
      <w:tr w14:paraId="56760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672" w:type="pct"/>
            <w:gridSpan w:val="7"/>
            <w:shd w:val="clear" w:color="auto" w:fill="auto"/>
            <w:vAlign w:val="center"/>
          </w:tcPr>
          <w:p w14:paraId="04A08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0" w:type="pct"/>
            <w:gridSpan w:val="2"/>
            <w:shd w:val="clear" w:color="auto" w:fill="auto"/>
            <w:vAlign w:val="center"/>
          </w:tcPr>
          <w:p w14:paraId="1E3E3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20" w:type="pct"/>
            <w:gridSpan w:val="2"/>
            <w:shd w:val="clear" w:color="auto" w:fill="auto"/>
            <w:vAlign w:val="center"/>
          </w:tcPr>
          <w:p w14:paraId="53B134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5" w:type="pct"/>
            <w:gridSpan w:val="2"/>
            <w:shd w:val="clear" w:color="auto" w:fill="auto"/>
            <w:vAlign w:val="center"/>
          </w:tcPr>
          <w:p w14:paraId="50368415">
            <w:pPr>
              <w:widowControl/>
              <w:jc w:val="center"/>
              <w:rPr>
                <w:rFonts w:hint="eastAsia" w:ascii="宋体" w:hAnsi="宋体" w:cs="宋体"/>
                <w:color w:val="000000"/>
                <w:kern w:val="0"/>
                <w:sz w:val="20"/>
                <w:szCs w:val="20"/>
              </w:rPr>
            </w:pPr>
          </w:p>
        </w:tc>
      </w:tr>
    </w:tbl>
    <w:p w14:paraId="6F6EF674">
      <w:pPr>
        <w:ind w:firstLine="640" w:firstLineChars="200"/>
        <w:jc w:val="left"/>
        <w:rPr>
          <w:rFonts w:hint="eastAsia" w:ascii="黑体" w:hAnsi="黑体" w:eastAsia="黑体" w:cs="宋体"/>
          <w:bCs/>
          <w:kern w:val="0"/>
          <w:sz w:val="32"/>
          <w:szCs w:val="32"/>
        </w:rPr>
      </w:pPr>
    </w:p>
    <w:p w14:paraId="08AD95E1">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65B8267">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7FA65C97">
      <w:pPr>
        <w:jc w:val="center"/>
        <w:outlineLvl w:val="0"/>
        <w:rPr>
          <w:rFonts w:hint="eastAsia" w:ascii="黑体" w:hAnsi="黑体" w:eastAsia="黑体"/>
          <w:sz w:val="32"/>
          <w:szCs w:val="32"/>
        </w:rPr>
      </w:pPr>
      <w:bookmarkStart w:id="31" w:name="_Toc24143"/>
      <w:bookmarkStart w:id="32"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14:paraId="2C3B0F6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70C9E64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C93730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0FAFBF1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443758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B00AC8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3E6E9B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CA1004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795564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071AABA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25379CF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18DF9F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EBB35B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08CE81">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FE6EB9A">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8E94A63">
      <w:pPr>
        <w:ind w:firstLine="640" w:firstLineChars="200"/>
        <w:outlineLvl w:val="1"/>
        <w:rPr>
          <w:rFonts w:hint="eastAsia" w:ascii="黑体" w:hAnsi="黑体" w:eastAsia="仿宋_GB2312" w:cs="宋体"/>
          <w:bCs/>
          <w:kern w:val="0"/>
          <w:sz w:val="32"/>
          <w:szCs w:val="32"/>
        </w:rPr>
      </w:pPr>
      <w:bookmarkStart w:id="33" w:name="_Toc6062"/>
      <w:bookmarkStart w:id="34" w:name="_Toc2183"/>
      <w:r>
        <w:rPr>
          <w:rFonts w:hint="eastAsia" w:ascii="黑体" w:hAnsi="黑体" w:eastAsia="仿宋_GB2312" w:cs="宋体"/>
          <w:bCs/>
          <w:kern w:val="0"/>
          <w:sz w:val="32"/>
          <w:szCs w:val="32"/>
        </w:rPr>
        <w:t>一、《收入支出决算总表》</w:t>
      </w:r>
      <w:bookmarkEnd w:id="33"/>
      <w:bookmarkEnd w:id="34"/>
    </w:p>
    <w:p w14:paraId="68D790D4">
      <w:pPr>
        <w:ind w:firstLine="640" w:firstLineChars="200"/>
        <w:outlineLvl w:val="1"/>
        <w:rPr>
          <w:rFonts w:hint="eastAsia" w:ascii="黑体" w:hAnsi="黑体" w:eastAsia="仿宋_GB2312" w:cs="宋体"/>
          <w:bCs/>
          <w:kern w:val="0"/>
          <w:sz w:val="32"/>
          <w:szCs w:val="32"/>
        </w:rPr>
      </w:pPr>
      <w:bookmarkStart w:id="35" w:name="_Toc24532"/>
      <w:bookmarkStart w:id="36" w:name="_Toc30364"/>
      <w:r>
        <w:rPr>
          <w:rFonts w:hint="eastAsia" w:ascii="黑体" w:hAnsi="黑体" w:eastAsia="仿宋_GB2312" w:cs="宋体"/>
          <w:bCs/>
          <w:kern w:val="0"/>
          <w:sz w:val="32"/>
          <w:szCs w:val="32"/>
        </w:rPr>
        <w:t>二、《收入决算表》</w:t>
      </w:r>
      <w:bookmarkEnd w:id="35"/>
      <w:bookmarkEnd w:id="36"/>
    </w:p>
    <w:p w14:paraId="30DBFF31">
      <w:pPr>
        <w:ind w:firstLine="640" w:firstLineChars="200"/>
        <w:outlineLvl w:val="1"/>
        <w:rPr>
          <w:rFonts w:hint="eastAsia" w:ascii="黑体" w:hAnsi="黑体" w:eastAsia="仿宋_GB2312" w:cs="宋体"/>
          <w:bCs/>
          <w:kern w:val="0"/>
          <w:sz w:val="32"/>
          <w:szCs w:val="32"/>
        </w:rPr>
      </w:pPr>
      <w:bookmarkStart w:id="37" w:name="_Toc21304"/>
      <w:bookmarkStart w:id="38" w:name="_Toc32434"/>
      <w:r>
        <w:rPr>
          <w:rFonts w:hint="eastAsia" w:ascii="黑体" w:hAnsi="黑体" w:eastAsia="仿宋_GB2312" w:cs="宋体"/>
          <w:bCs/>
          <w:kern w:val="0"/>
          <w:sz w:val="32"/>
          <w:szCs w:val="32"/>
        </w:rPr>
        <w:t>三、《支出决算表》</w:t>
      </w:r>
      <w:bookmarkEnd w:id="37"/>
      <w:bookmarkEnd w:id="38"/>
    </w:p>
    <w:p w14:paraId="02D9BD0B">
      <w:pPr>
        <w:ind w:firstLine="640" w:firstLineChars="200"/>
        <w:outlineLvl w:val="1"/>
        <w:rPr>
          <w:rFonts w:hint="eastAsia" w:ascii="黑体" w:hAnsi="黑体" w:eastAsia="仿宋_GB2312" w:cs="宋体"/>
          <w:bCs/>
          <w:kern w:val="0"/>
          <w:sz w:val="32"/>
          <w:szCs w:val="32"/>
        </w:rPr>
      </w:pPr>
      <w:bookmarkStart w:id="39" w:name="_Toc14238"/>
      <w:bookmarkStart w:id="40" w:name="_Toc28786"/>
      <w:r>
        <w:rPr>
          <w:rFonts w:hint="eastAsia" w:ascii="黑体" w:hAnsi="黑体" w:eastAsia="仿宋_GB2312" w:cs="宋体"/>
          <w:bCs/>
          <w:kern w:val="0"/>
          <w:sz w:val="32"/>
          <w:szCs w:val="32"/>
        </w:rPr>
        <w:t>四、《财政拨款收入支出决算总表》</w:t>
      </w:r>
      <w:bookmarkEnd w:id="39"/>
      <w:bookmarkEnd w:id="40"/>
    </w:p>
    <w:p w14:paraId="7635F1FC">
      <w:pPr>
        <w:ind w:firstLine="640" w:firstLineChars="200"/>
        <w:outlineLvl w:val="1"/>
        <w:rPr>
          <w:rFonts w:hint="eastAsia" w:ascii="黑体" w:hAnsi="黑体" w:eastAsia="仿宋_GB2312" w:cs="宋体"/>
          <w:bCs/>
          <w:kern w:val="0"/>
          <w:sz w:val="32"/>
          <w:szCs w:val="32"/>
        </w:rPr>
      </w:pPr>
      <w:bookmarkStart w:id="41" w:name="_Toc10347"/>
      <w:bookmarkStart w:id="42" w:name="_Toc14869"/>
      <w:r>
        <w:rPr>
          <w:rFonts w:hint="eastAsia" w:ascii="黑体" w:hAnsi="黑体" w:eastAsia="仿宋_GB2312" w:cs="宋体"/>
          <w:bCs/>
          <w:kern w:val="0"/>
          <w:sz w:val="32"/>
          <w:szCs w:val="32"/>
        </w:rPr>
        <w:t>五、《一般公共预算财政拨款支出决算表》</w:t>
      </w:r>
      <w:bookmarkEnd w:id="41"/>
      <w:bookmarkEnd w:id="42"/>
    </w:p>
    <w:p w14:paraId="0E914A16">
      <w:pPr>
        <w:ind w:firstLine="640" w:firstLineChars="200"/>
        <w:outlineLvl w:val="1"/>
        <w:rPr>
          <w:rFonts w:hint="eastAsia" w:ascii="黑体" w:hAnsi="黑体" w:eastAsia="仿宋_GB2312" w:cs="宋体"/>
          <w:bCs/>
          <w:kern w:val="0"/>
          <w:sz w:val="32"/>
          <w:szCs w:val="32"/>
        </w:rPr>
      </w:pPr>
      <w:bookmarkStart w:id="43" w:name="_Toc8884"/>
      <w:bookmarkStart w:id="44" w:name="_Toc5626"/>
      <w:r>
        <w:rPr>
          <w:rFonts w:hint="eastAsia" w:ascii="黑体" w:hAnsi="黑体" w:eastAsia="仿宋_GB2312" w:cs="宋体"/>
          <w:bCs/>
          <w:kern w:val="0"/>
          <w:sz w:val="32"/>
          <w:szCs w:val="32"/>
        </w:rPr>
        <w:t>六、《一般公共预算财政拨款基本支出决算表》</w:t>
      </w:r>
      <w:bookmarkEnd w:id="43"/>
      <w:bookmarkEnd w:id="44"/>
    </w:p>
    <w:p w14:paraId="76D3EA02">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32663"/>
      <w:bookmarkStart w:id="46" w:name="_Toc29106"/>
      <w:r>
        <w:rPr>
          <w:rFonts w:hint="eastAsia" w:ascii="黑体" w:hAnsi="黑体" w:eastAsia="仿宋_GB2312" w:cs="宋体"/>
          <w:bCs/>
          <w:kern w:val="0"/>
          <w:sz w:val="32"/>
          <w:szCs w:val="32"/>
        </w:rPr>
        <w:t>《财政拨款“三公”经费支出决算表》</w:t>
      </w:r>
      <w:bookmarkEnd w:id="45"/>
      <w:bookmarkEnd w:id="46"/>
    </w:p>
    <w:p w14:paraId="3AC53B86">
      <w:pPr>
        <w:ind w:firstLine="640" w:firstLineChars="200"/>
        <w:outlineLvl w:val="1"/>
        <w:rPr>
          <w:rFonts w:hint="eastAsia" w:ascii="黑体" w:hAnsi="黑体" w:eastAsia="仿宋_GB2312" w:cs="宋体"/>
          <w:bCs/>
          <w:kern w:val="0"/>
          <w:sz w:val="32"/>
          <w:szCs w:val="32"/>
        </w:rPr>
      </w:pPr>
      <w:bookmarkStart w:id="47" w:name="_Toc7643"/>
      <w:bookmarkStart w:id="48" w:name="_Toc5453"/>
      <w:r>
        <w:rPr>
          <w:rFonts w:hint="eastAsia" w:ascii="黑体" w:hAnsi="黑体" w:eastAsia="仿宋_GB2312" w:cs="宋体"/>
          <w:bCs/>
          <w:kern w:val="0"/>
          <w:sz w:val="32"/>
          <w:szCs w:val="32"/>
        </w:rPr>
        <w:t>八、《政府性基金预算财政拨款收入支出决算表》</w:t>
      </w:r>
      <w:bookmarkEnd w:id="47"/>
      <w:bookmarkEnd w:id="48"/>
    </w:p>
    <w:p w14:paraId="3B8953A1">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E5A1A10">
      <w:pPr>
        <w:ind w:firstLine="640" w:firstLineChars="200"/>
        <w:rPr>
          <w:rFonts w:ascii="仿宋_GB2312" w:eastAsia="仿宋_GB2312"/>
          <w:sz w:val="32"/>
          <w:szCs w:val="32"/>
        </w:rPr>
      </w:pPr>
    </w:p>
    <w:p w14:paraId="01A691BC">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971D6">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036B31">
                          <w:pPr>
                            <w:pStyle w:val="4"/>
                          </w:pPr>
                          <w:r>
                            <w:rPr>
                              <w:rFonts w:hint="eastAsia"/>
                            </w:rPr>
                            <w:fldChar w:fldCharType="begin"/>
                          </w:r>
                          <w:r>
                            <w:rPr>
                              <w:rFonts w:hint="eastAsia"/>
                            </w:rPr>
                            <w:instrText xml:space="preserve"> PAGE  \* MERGEFORMAT </w:instrText>
                          </w:r>
                          <w:r>
                            <w:rPr>
                              <w:rFonts w:hint="eastAsia"/>
                            </w:rPr>
                            <w:fldChar w:fldCharType="separate"/>
                          </w:r>
                          <w:r>
                            <w:t>24</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45036B31">
                    <w:pPr>
                      <w:pStyle w:val="4"/>
                    </w:pPr>
                    <w:r>
                      <w:rPr>
                        <w:rFonts w:hint="eastAsia"/>
                      </w:rPr>
                      <w:fldChar w:fldCharType="begin"/>
                    </w:r>
                    <w:r>
                      <w:rPr>
                        <w:rFonts w:hint="eastAsia"/>
                      </w:rPr>
                      <w:instrText xml:space="preserve"> PAGE  \* MERGEFORMAT </w:instrText>
                    </w:r>
                    <w:r>
                      <w:rPr>
                        <w:rFonts w:hint="eastAsia"/>
                      </w:rPr>
                      <w:fldChar w:fldCharType="separate"/>
                    </w:r>
                    <w:r>
                      <w:t>24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F05513"/>
    <w:rsid w:val="00012758"/>
    <w:rsid w:val="000505EC"/>
    <w:rsid w:val="000C5616"/>
    <w:rsid w:val="000E2D4F"/>
    <w:rsid w:val="00117A5B"/>
    <w:rsid w:val="00176D84"/>
    <w:rsid w:val="00213C59"/>
    <w:rsid w:val="00223476"/>
    <w:rsid w:val="00300BE1"/>
    <w:rsid w:val="003210CE"/>
    <w:rsid w:val="00370BFE"/>
    <w:rsid w:val="004165FC"/>
    <w:rsid w:val="0046514F"/>
    <w:rsid w:val="006B1466"/>
    <w:rsid w:val="00736BDE"/>
    <w:rsid w:val="00745729"/>
    <w:rsid w:val="00761EEB"/>
    <w:rsid w:val="007806DD"/>
    <w:rsid w:val="007A6FBD"/>
    <w:rsid w:val="007F464A"/>
    <w:rsid w:val="008B3217"/>
    <w:rsid w:val="009113D8"/>
    <w:rsid w:val="00977D3F"/>
    <w:rsid w:val="009875B8"/>
    <w:rsid w:val="00A97790"/>
    <w:rsid w:val="00B70D59"/>
    <w:rsid w:val="00BA0533"/>
    <w:rsid w:val="00BF78F2"/>
    <w:rsid w:val="00C97C2D"/>
    <w:rsid w:val="00D34BFE"/>
    <w:rsid w:val="00D939BD"/>
    <w:rsid w:val="00F05513"/>
    <w:rsid w:val="00F52A8D"/>
    <w:rsid w:val="00F753EC"/>
    <w:rsid w:val="00FB2412"/>
    <w:rsid w:val="00FF621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DB97DB6"/>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5929</Words>
  <Characters>6793</Characters>
  <Lines>99</Lines>
  <Paragraphs>28</Paragraphs>
  <TotalTime>9</TotalTime>
  <ScaleCrop>false</ScaleCrop>
  <LinksUpToDate>false</LinksUpToDate>
  <CharactersWithSpaces>6820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2024-12-09T04:00:35Z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